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4B" w:rsidRPr="00406A23" w:rsidRDefault="000C7060" w:rsidP="00406A23">
      <w:pPr>
        <w:jc w:val="both"/>
        <w:rPr>
          <w:b/>
          <w:lang w:val="es-ES"/>
        </w:rPr>
      </w:pPr>
      <w:bookmarkStart w:id="0" w:name="_GoBack"/>
      <w:bookmarkEnd w:id="0"/>
      <w:r w:rsidRPr="00406A23">
        <w:rPr>
          <w:b/>
          <w:lang w:val="es-ES"/>
        </w:rPr>
        <w:t>CAS LAFLEUR:</w:t>
      </w:r>
    </w:p>
    <w:p w:rsidR="000C7060" w:rsidRDefault="000C7060" w:rsidP="00406A23">
      <w:pPr>
        <w:jc w:val="both"/>
      </w:pPr>
      <w:r w:rsidRPr="000C7060">
        <w:t xml:space="preserve">Mme Lafleur nous a consultés ce jour afin que l´on réalise un audit de sa situation et des </w:t>
      </w:r>
      <w:r w:rsidR="003C18CE">
        <w:t>c</w:t>
      </w:r>
      <w:r w:rsidRPr="000C7060">
        <w:t xml:space="preserve">onséquences liées à certains </w:t>
      </w:r>
      <w:r w:rsidR="003C18CE">
        <w:t>aléas de la vie</w:t>
      </w:r>
      <w:r>
        <w:t>, notamment le décès de son mari.</w:t>
      </w:r>
    </w:p>
    <w:p w:rsidR="000C7060" w:rsidRDefault="000C7060" w:rsidP="00406A23">
      <w:pPr>
        <w:jc w:val="both"/>
      </w:pPr>
      <w:r>
        <w:t>Nous traiterons donc sa demande sous différents angles</w:t>
      </w:r>
      <w:r w:rsidR="003C18CE">
        <w:t xml:space="preserve"> après avoir pris en compte sa situation familiale et professionnelle (retraite)</w:t>
      </w:r>
      <w:r>
        <w:t xml:space="preserve">, en </w:t>
      </w:r>
      <w:r w:rsidR="00406A23">
        <w:t>déterminant avec elle s</w:t>
      </w:r>
      <w:r w:rsidR="003C18CE">
        <w:t>es</w:t>
      </w:r>
      <w:r>
        <w:t xml:space="preserve"> objectifs </w:t>
      </w:r>
      <w:r w:rsidR="003C18CE">
        <w:t>prioritaires et  enfin nous lui donnerons nos</w:t>
      </w:r>
      <w:r>
        <w:t xml:space="preserve"> préconisations </w:t>
      </w:r>
      <w:r w:rsidR="003C18CE">
        <w:t xml:space="preserve">sans </w:t>
      </w:r>
      <w:r>
        <w:t xml:space="preserve">oublier </w:t>
      </w:r>
      <w:r w:rsidR="003C18CE">
        <w:t xml:space="preserve"> de mettre l’accent sur </w:t>
      </w:r>
      <w:r>
        <w:t>les points de vigilance.</w:t>
      </w:r>
    </w:p>
    <w:p w:rsidR="000C7060" w:rsidRDefault="000C7060" w:rsidP="00406A23">
      <w:pPr>
        <w:jc w:val="both"/>
      </w:pPr>
    </w:p>
    <w:p w:rsidR="000C7060" w:rsidRPr="00406A23" w:rsidRDefault="003C18CE" w:rsidP="00406A23">
      <w:pPr>
        <w:pStyle w:val="Paragraphedeliste"/>
        <w:numPr>
          <w:ilvl w:val="0"/>
          <w:numId w:val="3"/>
        </w:numPr>
        <w:jc w:val="both"/>
        <w:rPr>
          <w:b/>
        </w:rPr>
      </w:pPr>
      <w:r w:rsidRPr="00406A23">
        <w:rPr>
          <w:b/>
        </w:rPr>
        <w:t>Situation actuelle  de Mme Lafleur</w:t>
      </w:r>
    </w:p>
    <w:p w:rsidR="000C7060" w:rsidRDefault="000C7060" w:rsidP="00406A23">
      <w:pPr>
        <w:jc w:val="both"/>
      </w:pPr>
      <w:r>
        <w:t>Mme Lafleur a 63 ans,</w:t>
      </w:r>
      <w:r w:rsidR="003C18CE">
        <w:t xml:space="preserve"> elle est retraitée et a eu deux enfants d’</w:t>
      </w:r>
      <w:r>
        <w:t>un premier mariage</w:t>
      </w:r>
      <w:r w:rsidR="003C18CE">
        <w:t xml:space="preserve"> (q</w:t>
      </w:r>
      <w:r>
        <w:t>uinze ans</w:t>
      </w:r>
      <w:r w:rsidR="003C18CE">
        <w:t>)</w:t>
      </w:r>
      <w:r>
        <w:t>. Elle s´est remariée ensuite avec Mr. Pierre Lafleur, dont la situation professionnelle est confortable, même s´il envisage prochainement de partir lui aussi en retraite. Il a par ailleurs déjà été marié, ce qui ne sera pas sans conséquences en cas de décès, puisque son ex</w:t>
      </w:r>
      <w:r w:rsidR="003C18CE">
        <w:t>-</w:t>
      </w:r>
      <w:r>
        <w:t>épouse et Mme Lafleur devront se partager les pensions de révision, au prorata des années de mariage.</w:t>
      </w:r>
    </w:p>
    <w:p w:rsidR="000C7060" w:rsidRDefault="000C7060" w:rsidP="00406A23">
      <w:pPr>
        <w:jc w:val="both"/>
      </w:pPr>
      <w:r>
        <w:t>Mr Lafleur a également des enfants d´un premier lit, et la</w:t>
      </w:r>
      <w:r w:rsidR="00D8492B">
        <w:t xml:space="preserve"> situation pourrait s´avérer </w:t>
      </w:r>
      <w:r w:rsidR="003C18CE">
        <w:t>délicate étant donné l’existence d’une certaine animosité entre les enfants des époux</w:t>
      </w:r>
      <w:r w:rsidR="00D8492B">
        <w:t>.</w:t>
      </w:r>
    </w:p>
    <w:p w:rsidR="00D8492B" w:rsidRDefault="00D8492B" w:rsidP="00406A23">
      <w:pPr>
        <w:jc w:val="both"/>
      </w:pPr>
      <w:r>
        <w:t>Rappelons également que les époux Lafleur sont mariés</w:t>
      </w:r>
      <w:r w:rsidR="003C18CE">
        <w:t xml:space="preserve"> sous un régime</w:t>
      </w:r>
      <w:r>
        <w:t xml:space="preserve"> sépar</w:t>
      </w:r>
      <w:r w:rsidR="00F67890">
        <w:t>ation de biens et qu´ils ont ach</w:t>
      </w:r>
      <w:r>
        <w:t xml:space="preserve">eté ensemble </w:t>
      </w:r>
      <w:r w:rsidR="003C18CE">
        <w:t>une résidence principale à Pari</w:t>
      </w:r>
      <w:r w:rsidR="00F67890">
        <w:t>s et une résidence secondaire</w:t>
      </w:r>
      <w:r>
        <w:t xml:space="preserve"> à la montagne. Sans précisions particulières, ces biens sont donc détenus en indivision 50/50</w:t>
      </w:r>
    </w:p>
    <w:p w:rsidR="00D8492B" w:rsidRDefault="00D8492B" w:rsidP="00406A23">
      <w:pPr>
        <w:jc w:val="both"/>
      </w:pPr>
      <w:r>
        <w:t>Détaillons maintenant la structure du patrimoine du couple Lafleur</w:t>
      </w:r>
      <w:r w:rsidR="003C18CE">
        <w:t>.</w:t>
      </w:r>
    </w:p>
    <w:p w:rsidR="00D8492B" w:rsidRDefault="00F67890" w:rsidP="00406A23">
      <w:pPr>
        <w:jc w:val="both"/>
      </w:pPr>
      <w:r>
        <w:t>Il n´y a pas de passif, l´e</w:t>
      </w:r>
      <w:r w:rsidR="00D8492B">
        <w:t xml:space="preserve">mprunt sur la résidence principales </w:t>
      </w:r>
      <w:r>
        <w:t>ayant été</w:t>
      </w:r>
      <w:r w:rsidR="00D8492B">
        <w:t xml:space="preserve"> remboursé. </w:t>
      </w:r>
    </w:p>
    <w:p w:rsidR="00D8492B" w:rsidRDefault="00D8492B" w:rsidP="00406A23">
      <w:pPr>
        <w:jc w:val="both"/>
      </w:pPr>
      <w:r>
        <w:t>L´actif est détaillé sous forme de tableau</w:t>
      </w:r>
    </w:p>
    <w:tbl>
      <w:tblPr>
        <w:tblStyle w:val="Grille"/>
        <w:tblW w:w="0" w:type="auto"/>
        <w:tblLook w:val="04A0" w:firstRow="1" w:lastRow="0" w:firstColumn="1" w:lastColumn="0" w:noHBand="0" w:noVBand="1"/>
      </w:tblPr>
      <w:tblGrid>
        <w:gridCol w:w="1842"/>
        <w:gridCol w:w="1842"/>
        <w:gridCol w:w="1842"/>
        <w:gridCol w:w="1843"/>
        <w:gridCol w:w="1843"/>
      </w:tblGrid>
      <w:tr w:rsidR="00D8492B" w:rsidTr="00D8492B">
        <w:tc>
          <w:tcPr>
            <w:tcW w:w="1842" w:type="dxa"/>
          </w:tcPr>
          <w:p w:rsidR="00D8492B" w:rsidRDefault="00D8492B" w:rsidP="00406A23">
            <w:pPr>
              <w:jc w:val="both"/>
            </w:pPr>
          </w:p>
        </w:tc>
        <w:tc>
          <w:tcPr>
            <w:tcW w:w="1842" w:type="dxa"/>
          </w:tcPr>
          <w:p w:rsidR="00D8492B" w:rsidRDefault="00D8492B" w:rsidP="00406A23">
            <w:pPr>
              <w:jc w:val="both"/>
            </w:pPr>
            <w:r>
              <w:t>M.</w:t>
            </w:r>
          </w:p>
        </w:tc>
        <w:tc>
          <w:tcPr>
            <w:tcW w:w="1842" w:type="dxa"/>
          </w:tcPr>
          <w:p w:rsidR="00D8492B" w:rsidRDefault="00D8492B" w:rsidP="00406A23">
            <w:pPr>
              <w:jc w:val="both"/>
            </w:pPr>
            <w:r>
              <w:t>Mme</w:t>
            </w:r>
          </w:p>
        </w:tc>
        <w:tc>
          <w:tcPr>
            <w:tcW w:w="1843" w:type="dxa"/>
          </w:tcPr>
          <w:p w:rsidR="00D8492B" w:rsidRDefault="00D8492B" w:rsidP="00406A23">
            <w:pPr>
              <w:jc w:val="both"/>
            </w:pPr>
            <w:r>
              <w:t>Total</w:t>
            </w:r>
          </w:p>
        </w:tc>
        <w:tc>
          <w:tcPr>
            <w:tcW w:w="1843" w:type="dxa"/>
          </w:tcPr>
          <w:p w:rsidR="00D8492B" w:rsidRDefault="00D8492B" w:rsidP="00406A23">
            <w:pPr>
              <w:jc w:val="both"/>
            </w:pPr>
            <w:r>
              <w:t>Valeur ISF</w:t>
            </w:r>
          </w:p>
        </w:tc>
      </w:tr>
      <w:tr w:rsidR="00546716" w:rsidTr="00546716">
        <w:tc>
          <w:tcPr>
            <w:tcW w:w="9212" w:type="dxa"/>
            <w:gridSpan w:val="5"/>
            <w:shd w:val="clear" w:color="auto" w:fill="8DB3E2" w:themeFill="text2" w:themeFillTint="66"/>
          </w:tcPr>
          <w:p w:rsidR="00546716" w:rsidRDefault="00546716" w:rsidP="00406A23">
            <w:pPr>
              <w:jc w:val="both"/>
            </w:pPr>
            <w:r>
              <w:t>IMMOBILIER DE JOUISSANCE</w:t>
            </w:r>
          </w:p>
        </w:tc>
      </w:tr>
      <w:tr w:rsidR="00D8492B" w:rsidTr="00D8492B">
        <w:tc>
          <w:tcPr>
            <w:tcW w:w="1842" w:type="dxa"/>
          </w:tcPr>
          <w:p w:rsidR="00D8492B" w:rsidRDefault="00D8492B" w:rsidP="00406A23">
            <w:pPr>
              <w:jc w:val="both"/>
            </w:pPr>
            <w:r>
              <w:t>Paris</w:t>
            </w:r>
          </w:p>
        </w:tc>
        <w:tc>
          <w:tcPr>
            <w:tcW w:w="1842" w:type="dxa"/>
          </w:tcPr>
          <w:p w:rsidR="00D8492B" w:rsidRDefault="00D8492B" w:rsidP="00406A23">
            <w:pPr>
              <w:jc w:val="right"/>
            </w:pPr>
            <w:r>
              <w:t>500 000€</w:t>
            </w:r>
          </w:p>
        </w:tc>
        <w:tc>
          <w:tcPr>
            <w:tcW w:w="1842" w:type="dxa"/>
          </w:tcPr>
          <w:p w:rsidR="00D8492B" w:rsidRDefault="00D8492B" w:rsidP="00406A23">
            <w:pPr>
              <w:jc w:val="right"/>
            </w:pPr>
            <w:r>
              <w:t>500 000€</w:t>
            </w:r>
          </w:p>
        </w:tc>
        <w:tc>
          <w:tcPr>
            <w:tcW w:w="1843" w:type="dxa"/>
          </w:tcPr>
          <w:p w:rsidR="00D8492B" w:rsidRDefault="00D8492B" w:rsidP="00406A23">
            <w:pPr>
              <w:jc w:val="right"/>
            </w:pPr>
            <w:r>
              <w:t>1 000 000€</w:t>
            </w:r>
          </w:p>
        </w:tc>
        <w:tc>
          <w:tcPr>
            <w:tcW w:w="1843" w:type="dxa"/>
          </w:tcPr>
          <w:p w:rsidR="00D8492B" w:rsidRDefault="00D8492B" w:rsidP="00406A23">
            <w:pPr>
              <w:jc w:val="right"/>
            </w:pPr>
            <w:r>
              <w:t>700</w:t>
            </w:r>
            <w:r w:rsidR="00406A23">
              <w:t> </w:t>
            </w:r>
            <w:r>
              <w:t>000</w:t>
            </w:r>
            <w:r w:rsidR="00406A23">
              <w:t>€</w:t>
            </w:r>
          </w:p>
        </w:tc>
      </w:tr>
      <w:tr w:rsidR="00D8492B" w:rsidTr="00D074EB">
        <w:tc>
          <w:tcPr>
            <w:tcW w:w="1842" w:type="dxa"/>
          </w:tcPr>
          <w:p w:rsidR="00D8492B" w:rsidRDefault="00D8492B" w:rsidP="00406A23">
            <w:pPr>
              <w:jc w:val="both"/>
            </w:pPr>
            <w:r>
              <w:t>Montagne</w:t>
            </w:r>
          </w:p>
        </w:tc>
        <w:tc>
          <w:tcPr>
            <w:tcW w:w="1842" w:type="dxa"/>
          </w:tcPr>
          <w:p w:rsidR="00D8492B" w:rsidRDefault="00D8492B" w:rsidP="00406A23">
            <w:pPr>
              <w:jc w:val="right"/>
            </w:pPr>
            <w:r>
              <w:t>200 000€</w:t>
            </w:r>
          </w:p>
        </w:tc>
        <w:tc>
          <w:tcPr>
            <w:tcW w:w="1842" w:type="dxa"/>
          </w:tcPr>
          <w:p w:rsidR="00D8492B" w:rsidRDefault="00D8492B" w:rsidP="00406A23">
            <w:pPr>
              <w:jc w:val="right"/>
            </w:pPr>
            <w:r>
              <w:t>200 000€</w:t>
            </w:r>
          </w:p>
        </w:tc>
        <w:tc>
          <w:tcPr>
            <w:tcW w:w="1843" w:type="dxa"/>
          </w:tcPr>
          <w:p w:rsidR="00D8492B" w:rsidRDefault="00D8492B" w:rsidP="00406A23">
            <w:pPr>
              <w:jc w:val="right"/>
            </w:pPr>
            <w:r>
              <w:t>400 000€</w:t>
            </w:r>
          </w:p>
        </w:tc>
        <w:tc>
          <w:tcPr>
            <w:tcW w:w="1843" w:type="dxa"/>
          </w:tcPr>
          <w:p w:rsidR="00D8492B" w:rsidRDefault="00D8492B" w:rsidP="00406A23">
            <w:pPr>
              <w:jc w:val="right"/>
            </w:pPr>
            <w:r>
              <w:t>400</w:t>
            </w:r>
            <w:r w:rsidR="00406A23">
              <w:t> </w:t>
            </w:r>
            <w:r>
              <w:t>000</w:t>
            </w:r>
            <w:r w:rsidR="00406A23">
              <w:t>€</w:t>
            </w:r>
          </w:p>
        </w:tc>
      </w:tr>
      <w:tr w:rsidR="00D8492B" w:rsidTr="00D074EB">
        <w:tc>
          <w:tcPr>
            <w:tcW w:w="1842" w:type="dxa"/>
          </w:tcPr>
          <w:p w:rsidR="00D8492B" w:rsidRDefault="00D8492B" w:rsidP="00406A23">
            <w:pPr>
              <w:jc w:val="both"/>
            </w:pPr>
          </w:p>
        </w:tc>
        <w:tc>
          <w:tcPr>
            <w:tcW w:w="1842" w:type="dxa"/>
          </w:tcPr>
          <w:p w:rsidR="00D8492B" w:rsidRDefault="00D8492B" w:rsidP="00406A23">
            <w:pPr>
              <w:jc w:val="right"/>
            </w:pPr>
          </w:p>
        </w:tc>
        <w:tc>
          <w:tcPr>
            <w:tcW w:w="1842" w:type="dxa"/>
          </w:tcPr>
          <w:p w:rsidR="00D8492B" w:rsidRDefault="00D8492B" w:rsidP="00406A23">
            <w:pPr>
              <w:jc w:val="right"/>
            </w:pPr>
          </w:p>
        </w:tc>
        <w:tc>
          <w:tcPr>
            <w:tcW w:w="1843" w:type="dxa"/>
          </w:tcPr>
          <w:p w:rsidR="00D8492B" w:rsidRDefault="00D8492B" w:rsidP="00406A23">
            <w:pPr>
              <w:jc w:val="right"/>
            </w:pPr>
          </w:p>
        </w:tc>
        <w:tc>
          <w:tcPr>
            <w:tcW w:w="1843" w:type="dxa"/>
          </w:tcPr>
          <w:p w:rsidR="00D8492B" w:rsidRDefault="00D8492B" w:rsidP="00406A23">
            <w:pPr>
              <w:jc w:val="right"/>
            </w:pPr>
          </w:p>
        </w:tc>
      </w:tr>
      <w:tr w:rsidR="00546716" w:rsidTr="00546716">
        <w:tc>
          <w:tcPr>
            <w:tcW w:w="9212" w:type="dxa"/>
            <w:gridSpan w:val="5"/>
            <w:shd w:val="clear" w:color="auto" w:fill="8DB3E2" w:themeFill="text2" w:themeFillTint="66"/>
          </w:tcPr>
          <w:p w:rsidR="00546716" w:rsidRDefault="00546716" w:rsidP="00406A23">
            <w:pPr>
              <w:jc w:val="center"/>
            </w:pPr>
            <w:r>
              <w:t>TITRES</w:t>
            </w:r>
          </w:p>
        </w:tc>
      </w:tr>
      <w:tr w:rsidR="00546716" w:rsidTr="00D074EB">
        <w:tc>
          <w:tcPr>
            <w:tcW w:w="1842" w:type="dxa"/>
          </w:tcPr>
          <w:p w:rsidR="00546716" w:rsidRDefault="00546716" w:rsidP="00406A23">
            <w:pPr>
              <w:jc w:val="both"/>
            </w:pPr>
            <w:r>
              <w:t>Entreprise de M</w:t>
            </w:r>
          </w:p>
        </w:tc>
        <w:tc>
          <w:tcPr>
            <w:tcW w:w="1842" w:type="dxa"/>
          </w:tcPr>
          <w:p w:rsidR="00546716" w:rsidRDefault="00546716" w:rsidP="00406A23">
            <w:pPr>
              <w:jc w:val="right"/>
            </w:pPr>
            <w:r>
              <w:t>800 000€</w:t>
            </w:r>
          </w:p>
        </w:tc>
        <w:tc>
          <w:tcPr>
            <w:tcW w:w="1842" w:type="dxa"/>
          </w:tcPr>
          <w:p w:rsidR="00546716" w:rsidRDefault="00546716" w:rsidP="00406A23">
            <w:pPr>
              <w:jc w:val="right"/>
            </w:pPr>
            <w:r>
              <w:t>0</w:t>
            </w:r>
          </w:p>
        </w:tc>
        <w:tc>
          <w:tcPr>
            <w:tcW w:w="1843" w:type="dxa"/>
          </w:tcPr>
          <w:p w:rsidR="00546716" w:rsidRDefault="00546716" w:rsidP="00406A23">
            <w:pPr>
              <w:jc w:val="right"/>
            </w:pPr>
            <w:r>
              <w:t>800 000€</w:t>
            </w:r>
          </w:p>
        </w:tc>
        <w:tc>
          <w:tcPr>
            <w:tcW w:w="1843" w:type="dxa"/>
          </w:tcPr>
          <w:p w:rsidR="00546716" w:rsidRDefault="00546716" w:rsidP="00406A23">
            <w:pPr>
              <w:jc w:val="right"/>
            </w:pPr>
            <w:r>
              <w:t>0</w:t>
            </w:r>
          </w:p>
        </w:tc>
      </w:tr>
      <w:tr w:rsidR="003C18CE" w:rsidRPr="003C18CE" w:rsidTr="00546716">
        <w:tc>
          <w:tcPr>
            <w:tcW w:w="9212" w:type="dxa"/>
            <w:gridSpan w:val="5"/>
            <w:shd w:val="clear" w:color="auto" w:fill="8DB3E2" w:themeFill="text2" w:themeFillTint="66"/>
          </w:tcPr>
          <w:p w:rsidR="00546716" w:rsidRPr="003C18CE" w:rsidRDefault="003C18CE" w:rsidP="00406A23">
            <w:pPr>
              <w:jc w:val="center"/>
            </w:pPr>
            <w:r w:rsidRPr="003C18CE">
              <w:t>ASSURANCES</w:t>
            </w:r>
          </w:p>
        </w:tc>
      </w:tr>
      <w:tr w:rsidR="00546716" w:rsidTr="00D074EB">
        <w:tc>
          <w:tcPr>
            <w:tcW w:w="1842" w:type="dxa"/>
          </w:tcPr>
          <w:p w:rsidR="00546716" w:rsidRDefault="003C18CE" w:rsidP="00406A23">
            <w:pPr>
              <w:jc w:val="both"/>
            </w:pPr>
            <w:r>
              <w:t>Assurance Vie 1 et 2</w:t>
            </w:r>
          </w:p>
        </w:tc>
        <w:tc>
          <w:tcPr>
            <w:tcW w:w="1842" w:type="dxa"/>
          </w:tcPr>
          <w:p w:rsidR="00546716" w:rsidRDefault="00546716" w:rsidP="00406A23">
            <w:pPr>
              <w:jc w:val="right"/>
            </w:pPr>
            <w:r>
              <w:t>400 000€</w:t>
            </w:r>
          </w:p>
        </w:tc>
        <w:tc>
          <w:tcPr>
            <w:tcW w:w="1842" w:type="dxa"/>
          </w:tcPr>
          <w:p w:rsidR="00546716" w:rsidRDefault="00546716" w:rsidP="00406A23">
            <w:pPr>
              <w:jc w:val="right"/>
            </w:pPr>
            <w:r>
              <w:t>400 000€</w:t>
            </w:r>
          </w:p>
        </w:tc>
        <w:tc>
          <w:tcPr>
            <w:tcW w:w="1843" w:type="dxa"/>
          </w:tcPr>
          <w:p w:rsidR="00546716" w:rsidRDefault="00546716" w:rsidP="00406A23">
            <w:pPr>
              <w:jc w:val="right"/>
            </w:pPr>
            <w:r>
              <w:t>800 000€</w:t>
            </w:r>
          </w:p>
        </w:tc>
        <w:tc>
          <w:tcPr>
            <w:tcW w:w="1843" w:type="dxa"/>
          </w:tcPr>
          <w:p w:rsidR="00546716" w:rsidRDefault="00546716" w:rsidP="00406A23">
            <w:pPr>
              <w:jc w:val="right"/>
            </w:pPr>
            <w:r>
              <w:t>800 000€</w:t>
            </w:r>
          </w:p>
        </w:tc>
      </w:tr>
      <w:tr w:rsidR="00546716" w:rsidTr="00D074EB">
        <w:tc>
          <w:tcPr>
            <w:tcW w:w="1842" w:type="dxa"/>
          </w:tcPr>
          <w:p w:rsidR="00546716" w:rsidRDefault="003C18CE" w:rsidP="00406A23">
            <w:pPr>
              <w:jc w:val="both"/>
            </w:pPr>
            <w:r>
              <w:t>Assurance Vie 3</w:t>
            </w:r>
          </w:p>
        </w:tc>
        <w:tc>
          <w:tcPr>
            <w:tcW w:w="1842" w:type="dxa"/>
          </w:tcPr>
          <w:p w:rsidR="00546716" w:rsidRDefault="00546716" w:rsidP="00406A23">
            <w:pPr>
              <w:jc w:val="right"/>
            </w:pPr>
            <w:r>
              <w:t>250 000€</w:t>
            </w:r>
          </w:p>
        </w:tc>
        <w:tc>
          <w:tcPr>
            <w:tcW w:w="1842" w:type="dxa"/>
          </w:tcPr>
          <w:p w:rsidR="00546716" w:rsidRDefault="00546716" w:rsidP="00406A23">
            <w:pPr>
              <w:jc w:val="right"/>
            </w:pPr>
            <w:r>
              <w:t>0</w:t>
            </w:r>
          </w:p>
        </w:tc>
        <w:tc>
          <w:tcPr>
            <w:tcW w:w="1843" w:type="dxa"/>
          </w:tcPr>
          <w:p w:rsidR="00546716" w:rsidRDefault="00546716" w:rsidP="00406A23">
            <w:pPr>
              <w:jc w:val="right"/>
            </w:pPr>
            <w:r>
              <w:t>250 000€</w:t>
            </w:r>
          </w:p>
        </w:tc>
        <w:tc>
          <w:tcPr>
            <w:tcW w:w="1843" w:type="dxa"/>
          </w:tcPr>
          <w:p w:rsidR="00546716" w:rsidRDefault="00546716" w:rsidP="00406A23">
            <w:pPr>
              <w:jc w:val="right"/>
            </w:pPr>
            <w:r>
              <w:t>250 000€</w:t>
            </w:r>
          </w:p>
        </w:tc>
      </w:tr>
      <w:tr w:rsidR="00546716" w:rsidTr="003C18CE">
        <w:tc>
          <w:tcPr>
            <w:tcW w:w="9212" w:type="dxa"/>
            <w:gridSpan w:val="5"/>
            <w:shd w:val="clear" w:color="auto" w:fill="8DB3E2" w:themeFill="text2" w:themeFillTint="66"/>
          </w:tcPr>
          <w:p w:rsidR="00546716" w:rsidRDefault="003C18CE" w:rsidP="00406A23">
            <w:pPr>
              <w:jc w:val="center"/>
            </w:pPr>
            <w:r>
              <w:t>LIQUIDITES</w:t>
            </w:r>
          </w:p>
        </w:tc>
      </w:tr>
      <w:tr w:rsidR="00546716" w:rsidTr="00D074EB">
        <w:tc>
          <w:tcPr>
            <w:tcW w:w="1842" w:type="dxa"/>
          </w:tcPr>
          <w:p w:rsidR="00546716" w:rsidRDefault="00546716" w:rsidP="00406A23">
            <w:pPr>
              <w:jc w:val="both"/>
            </w:pPr>
            <w:r>
              <w:t>Liquidités</w:t>
            </w:r>
          </w:p>
        </w:tc>
        <w:tc>
          <w:tcPr>
            <w:tcW w:w="1842" w:type="dxa"/>
          </w:tcPr>
          <w:p w:rsidR="00546716" w:rsidRDefault="004A3C00" w:rsidP="00406A23">
            <w:pPr>
              <w:jc w:val="right"/>
            </w:pPr>
            <w:r>
              <w:t>3</w:t>
            </w:r>
            <w:r w:rsidR="00546716">
              <w:t>00 000€</w:t>
            </w:r>
          </w:p>
        </w:tc>
        <w:tc>
          <w:tcPr>
            <w:tcW w:w="1842" w:type="dxa"/>
          </w:tcPr>
          <w:p w:rsidR="00546716" w:rsidRDefault="004A3C00" w:rsidP="00406A23">
            <w:pPr>
              <w:jc w:val="right"/>
            </w:pPr>
            <w:r>
              <w:t>3</w:t>
            </w:r>
            <w:r w:rsidR="00546716">
              <w:t>00 000€</w:t>
            </w:r>
          </w:p>
        </w:tc>
        <w:tc>
          <w:tcPr>
            <w:tcW w:w="1843" w:type="dxa"/>
          </w:tcPr>
          <w:p w:rsidR="00546716" w:rsidRDefault="004A3C00" w:rsidP="00406A23">
            <w:pPr>
              <w:jc w:val="right"/>
            </w:pPr>
            <w:r>
              <w:t>6</w:t>
            </w:r>
            <w:r w:rsidR="00546716">
              <w:t>00 000€</w:t>
            </w:r>
          </w:p>
        </w:tc>
        <w:tc>
          <w:tcPr>
            <w:tcW w:w="1843" w:type="dxa"/>
          </w:tcPr>
          <w:p w:rsidR="00546716" w:rsidRDefault="004A3C00" w:rsidP="00406A23">
            <w:pPr>
              <w:jc w:val="right"/>
            </w:pPr>
            <w:r>
              <w:t>6</w:t>
            </w:r>
            <w:r w:rsidR="00546716">
              <w:t>00 000€</w:t>
            </w:r>
          </w:p>
        </w:tc>
      </w:tr>
      <w:tr w:rsidR="00546716" w:rsidTr="00D074EB">
        <w:tc>
          <w:tcPr>
            <w:tcW w:w="1842" w:type="dxa"/>
          </w:tcPr>
          <w:p w:rsidR="00546716" w:rsidRDefault="00546716" w:rsidP="00406A23">
            <w:pPr>
              <w:jc w:val="both"/>
            </w:pPr>
          </w:p>
        </w:tc>
        <w:tc>
          <w:tcPr>
            <w:tcW w:w="1842" w:type="dxa"/>
          </w:tcPr>
          <w:p w:rsidR="00546716" w:rsidRDefault="00546716" w:rsidP="00406A23">
            <w:pPr>
              <w:jc w:val="right"/>
            </w:pPr>
          </w:p>
        </w:tc>
        <w:tc>
          <w:tcPr>
            <w:tcW w:w="1842" w:type="dxa"/>
          </w:tcPr>
          <w:p w:rsidR="00546716" w:rsidRDefault="00546716" w:rsidP="00406A23">
            <w:pPr>
              <w:jc w:val="right"/>
            </w:pPr>
          </w:p>
        </w:tc>
        <w:tc>
          <w:tcPr>
            <w:tcW w:w="1843" w:type="dxa"/>
          </w:tcPr>
          <w:p w:rsidR="00546716" w:rsidRDefault="00546716" w:rsidP="00406A23">
            <w:pPr>
              <w:jc w:val="right"/>
            </w:pPr>
          </w:p>
        </w:tc>
        <w:tc>
          <w:tcPr>
            <w:tcW w:w="1843" w:type="dxa"/>
          </w:tcPr>
          <w:p w:rsidR="00546716" w:rsidRDefault="00546716" w:rsidP="00406A23">
            <w:pPr>
              <w:jc w:val="right"/>
            </w:pPr>
          </w:p>
        </w:tc>
      </w:tr>
      <w:tr w:rsidR="00546716" w:rsidTr="00546716">
        <w:tc>
          <w:tcPr>
            <w:tcW w:w="1842" w:type="dxa"/>
            <w:shd w:val="clear" w:color="auto" w:fill="8DB3E2" w:themeFill="text2" w:themeFillTint="66"/>
          </w:tcPr>
          <w:p w:rsidR="00546716" w:rsidRDefault="00546716" w:rsidP="00406A23">
            <w:pPr>
              <w:jc w:val="both"/>
            </w:pPr>
            <w:r>
              <w:t>TOTAL</w:t>
            </w:r>
          </w:p>
        </w:tc>
        <w:tc>
          <w:tcPr>
            <w:tcW w:w="1842" w:type="dxa"/>
            <w:shd w:val="clear" w:color="auto" w:fill="8DB3E2" w:themeFill="text2" w:themeFillTint="66"/>
          </w:tcPr>
          <w:p w:rsidR="00546716" w:rsidRDefault="004A3C00" w:rsidP="00406A23">
            <w:pPr>
              <w:jc w:val="right"/>
            </w:pPr>
            <w:r>
              <w:t>2</w:t>
            </w:r>
            <w:r w:rsidR="003C18CE">
              <w:t xml:space="preserve"> </w:t>
            </w:r>
            <w:r>
              <w:t>45</w:t>
            </w:r>
            <w:r w:rsidR="00546716">
              <w:t>0 000€</w:t>
            </w:r>
          </w:p>
        </w:tc>
        <w:tc>
          <w:tcPr>
            <w:tcW w:w="1842" w:type="dxa"/>
            <w:shd w:val="clear" w:color="auto" w:fill="8DB3E2" w:themeFill="text2" w:themeFillTint="66"/>
          </w:tcPr>
          <w:p w:rsidR="00546716" w:rsidRDefault="004A3C00" w:rsidP="00406A23">
            <w:pPr>
              <w:jc w:val="right"/>
            </w:pPr>
            <w:r>
              <w:t>1</w:t>
            </w:r>
            <w:r w:rsidR="003C18CE">
              <w:t xml:space="preserve"> </w:t>
            </w:r>
            <w:r>
              <w:t>40</w:t>
            </w:r>
            <w:r w:rsidR="00546716">
              <w:t>0 000€</w:t>
            </w:r>
          </w:p>
        </w:tc>
        <w:tc>
          <w:tcPr>
            <w:tcW w:w="1843" w:type="dxa"/>
            <w:shd w:val="clear" w:color="auto" w:fill="8DB3E2" w:themeFill="text2" w:themeFillTint="66"/>
          </w:tcPr>
          <w:p w:rsidR="00546716" w:rsidRDefault="004A3C00" w:rsidP="00406A23">
            <w:pPr>
              <w:jc w:val="right"/>
            </w:pPr>
            <w:r>
              <w:t>3</w:t>
            </w:r>
            <w:r w:rsidR="003C18CE">
              <w:t xml:space="preserve"> </w:t>
            </w:r>
            <w:r>
              <w:t>85</w:t>
            </w:r>
            <w:r w:rsidR="00546716">
              <w:t>0 000€</w:t>
            </w:r>
          </w:p>
        </w:tc>
        <w:tc>
          <w:tcPr>
            <w:tcW w:w="1843" w:type="dxa"/>
            <w:shd w:val="clear" w:color="auto" w:fill="8DB3E2" w:themeFill="text2" w:themeFillTint="66"/>
          </w:tcPr>
          <w:p w:rsidR="00546716" w:rsidRDefault="004A3C00" w:rsidP="00406A23">
            <w:pPr>
              <w:jc w:val="right"/>
            </w:pPr>
            <w:r>
              <w:t>2</w:t>
            </w:r>
            <w:r w:rsidR="003C18CE">
              <w:t xml:space="preserve"> </w:t>
            </w:r>
            <w:r>
              <w:t>75</w:t>
            </w:r>
            <w:r w:rsidR="00546716">
              <w:t>0 000€</w:t>
            </w:r>
          </w:p>
        </w:tc>
      </w:tr>
    </w:tbl>
    <w:p w:rsidR="00D8492B" w:rsidRDefault="00D8492B" w:rsidP="00406A23">
      <w:pPr>
        <w:jc w:val="both"/>
      </w:pPr>
    </w:p>
    <w:p w:rsidR="004A3C00" w:rsidRDefault="004A3C00" w:rsidP="00406A23">
      <w:pPr>
        <w:jc w:val="both"/>
      </w:pPr>
      <w:r>
        <w:t xml:space="preserve">La structure du patrimoine fait apparaître une disproportion entre M. et Mme, qui possèdent respectivement 63% et 37% des actifs. Ceci est lié à l´écart de revenus entre M et Mme Lafleur, et </w:t>
      </w:r>
      <w:r>
        <w:lastRenderedPageBreak/>
        <w:t>surtout au régime de séparation de biens, puisque l´enrichissement de Pierre ne profite pas à son épouse. O</w:t>
      </w:r>
      <w:r w:rsidR="00406A23">
        <w:t>n</w:t>
      </w:r>
      <w:r>
        <w:t xml:space="preserve"> comprend donc ses craintes quant aux décès prématuré de celui-ci.</w:t>
      </w:r>
    </w:p>
    <w:p w:rsidR="004A3C00" w:rsidRDefault="00406A23" w:rsidP="00406A23">
      <w:pPr>
        <w:jc w:val="both"/>
      </w:pPr>
      <w:r>
        <w:t xml:space="preserve">Si </w:t>
      </w:r>
      <w:r w:rsidR="004A3C00">
        <w:t>on regarde plus attenti</w:t>
      </w:r>
      <w:r w:rsidR="00F67890">
        <w:t>vement les grandes masses du pa</w:t>
      </w:r>
      <w:r w:rsidR="004A3C00">
        <w:t>trimoine, on constate cette fois un équilibre entre l´immobilier de jouissance (36%), l´assurance vie (27%), les titres d´entreprise de M (21%) et les liquidités (1</w:t>
      </w:r>
      <w:r>
        <w:t>6</w:t>
      </w:r>
      <w:r w:rsidR="004A3C00">
        <w:t>%).</w:t>
      </w:r>
    </w:p>
    <w:p w:rsidR="004A3C00" w:rsidRDefault="004A3C00" w:rsidP="00406A23">
      <w:pPr>
        <w:jc w:val="both"/>
      </w:pPr>
      <w:r>
        <w:t>On remarque également l´absence de biens immobiliers locatifs et de titres « classiques » souscrits dans un PEA ou un compte titres. Cela peut traduire une certaine crainte au sujet des placements financiers.</w:t>
      </w:r>
    </w:p>
    <w:p w:rsidR="003C18CE" w:rsidRDefault="003C18CE" w:rsidP="00406A23">
      <w:pPr>
        <w:spacing w:after="0"/>
        <w:jc w:val="both"/>
        <w:rPr>
          <w:rFonts w:cstheme="minorHAnsi"/>
        </w:rPr>
      </w:pPr>
      <w:r>
        <w:rPr>
          <w:rFonts w:cstheme="minorHAnsi"/>
        </w:rPr>
        <w:t>Au niveau des revenus, la pension de retraite annuelle de madame s’élève à 40.000€.</w:t>
      </w:r>
    </w:p>
    <w:p w:rsidR="003C18CE" w:rsidRPr="000E4247" w:rsidRDefault="003C18CE" w:rsidP="00406A23">
      <w:pPr>
        <w:spacing w:after="0"/>
        <w:jc w:val="both"/>
        <w:rPr>
          <w:rFonts w:cstheme="minorHAnsi"/>
        </w:rPr>
      </w:pPr>
    </w:p>
    <w:p w:rsidR="003C18CE" w:rsidRDefault="003C18CE" w:rsidP="00406A23">
      <w:pPr>
        <w:spacing w:after="0"/>
        <w:jc w:val="both"/>
        <w:rPr>
          <w:rFonts w:cstheme="minorHAnsi"/>
        </w:rPr>
      </w:pPr>
      <w:r>
        <w:rPr>
          <w:rFonts w:cstheme="minorHAnsi"/>
        </w:rPr>
        <w:t>Son époux</w:t>
      </w:r>
      <w:r w:rsidRPr="000E4247">
        <w:rPr>
          <w:rFonts w:cstheme="minorHAnsi"/>
        </w:rPr>
        <w:t xml:space="preserve"> est Directeur Général d’une société de services informatiques et n’envisage pas de prendre sa retraite avant 3 ou 4 ans. </w:t>
      </w:r>
      <w:r>
        <w:rPr>
          <w:rFonts w:cstheme="minorHAnsi"/>
        </w:rPr>
        <w:t xml:space="preserve">Il perçoit un salaire brut annuel de 400.000€ et estime le niveau de sa retraite future à 120 000 </w:t>
      </w:r>
      <w:r w:rsidR="00CB400D">
        <w:rPr>
          <w:rFonts w:cstheme="minorHAnsi"/>
        </w:rPr>
        <w:t>€.</w:t>
      </w:r>
    </w:p>
    <w:p w:rsidR="003C18CE" w:rsidRDefault="003C18CE" w:rsidP="00406A23">
      <w:pPr>
        <w:spacing w:after="0"/>
        <w:jc w:val="both"/>
        <w:rPr>
          <w:rFonts w:cstheme="minorHAnsi"/>
        </w:rPr>
      </w:pPr>
    </w:p>
    <w:p w:rsidR="00CB400D" w:rsidRPr="00406A23" w:rsidRDefault="00684A6B" w:rsidP="00406A23">
      <w:pPr>
        <w:pStyle w:val="Paragraphedeliste"/>
        <w:numPr>
          <w:ilvl w:val="0"/>
          <w:numId w:val="3"/>
        </w:numPr>
        <w:spacing w:after="0"/>
        <w:jc w:val="both"/>
        <w:rPr>
          <w:rFonts w:cstheme="minorHAnsi"/>
          <w:b/>
        </w:rPr>
      </w:pPr>
      <w:r w:rsidRPr="00406A23">
        <w:rPr>
          <w:rFonts w:cstheme="minorHAnsi"/>
          <w:b/>
        </w:rPr>
        <w:t>Les</w:t>
      </w:r>
      <w:r w:rsidR="00CB400D" w:rsidRPr="00406A23">
        <w:rPr>
          <w:rFonts w:cstheme="minorHAnsi"/>
          <w:b/>
        </w:rPr>
        <w:t xml:space="preserve"> objectifs</w:t>
      </w:r>
      <w:r w:rsidRPr="00406A23">
        <w:rPr>
          <w:rFonts w:cstheme="minorHAnsi"/>
          <w:b/>
        </w:rPr>
        <w:t xml:space="preserve"> de Mme Lafleur</w:t>
      </w:r>
    </w:p>
    <w:p w:rsidR="00CB400D" w:rsidRDefault="00CB400D" w:rsidP="00406A23">
      <w:pPr>
        <w:spacing w:after="0"/>
        <w:ind w:left="360"/>
        <w:jc w:val="both"/>
        <w:rPr>
          <w:rFonts w:cstheme="minorHAnsi"/>
        </w:rPr>
      </w:pPr>
    </w:p>
    <w:p w:rsidR="00CB400D" w:rsidRDefault="00CB400D" w:rsidP="00406A23">
      <w:pPr>
        <w:jc w:val="both"/>
      </w:pPr>
      <w:r>
        <w:t>Les objectifs de Mme. Lafleur sont les suivants :</w:t>
      </w:r>
    </w:p>
    <w:p w:rsidR="00CB400D" w:rsidRDefault="00CB400D" w:rsidP="00406A23">
      <w:pPr>
        <w:pStyle w:val="Paragraphedeliste"/>
        <w:numPr>
          <w:ilvl w:val="0"/>
          <w:numId w:val="1"/>
        </w:numPr>
        <w:jc w:val="both"/>
      </w:pPr>
      <w:r>
        <w:t xml:space="preserve">Appréhender  les conséquences financières immédiates de l’éventuel décès de son </w:t>
      </w:r>
      <w:proofErr w:type="spellStart"/>
      <w:r>
        <w:t>conjoint</w:t>
      </w:r>
      <w:proofErr w:type="gramStart"/>
      <w:r>
        <w:t>,</w:t>
      </w:r>
      <w:r w:rsidR="00406A23">
        <w:t>et</w:t>
      </w:r>
      <w:proofErr w:type="spellEnd"/>
      <w:proofErr w:type="gramEnd"/>
      <w:r w:rsidR="00406A23">
        <w:t xml:space="preserve"> s</w:t>
      </w:r>
      <w:r>
        <w:t>e rassurer quant au patrimoine et revenu dont elle disposera au décès de son mari, sans dépendre de ses beaux-enfants.</w:t>
      </w:r>
    </w:p>
    <w:p w:rsidR="00CB400D" w:rsidRDefault="00CB400D" w:rsidP="00406A23">
      <w:pPr>
        <w:pStyle w:val="Paragraphedeliste"/>
        <w:numPr>
          <w:ilvl w:val="0"/>
          <w:numId w:val="1"/>
        </w:numPr>
        <w:jc w:val="both"/>
      </w:pPr>
      <w:r>
        <w:t>Effectuer une donation de 100 000 € à chacun de ses enfants sans porter atteinte à</w:t>
      </w:r>
      <w:r w:rsidR="00406A23">
        <w:t xml:space="preserve"> sa</w:t>
      </w:r>
      <w:r>
        <w:t xml:space="preserve"> sécurité financière</w:t>
      </w:r>
    </w:p>
    <w:p w:rsidR="00CB400D" w:rsidRDefault="00CB400D" w:rsidP="00406A23">
      <w:pPr>
        <w:pStyle w:val="Paragraphedeliste"/>
        <w:numPr>
          <w:ilvl w:val="0"/>
          <w:numId w:val="1"/>
        </w:numPr>
        <w:jc w:val="both"/>
      </w:pPr>
      <w:r>
        <w:t>Quel(s)placement (s) effectuer compte-tenu de ses objectifs.</w:t>
      </w:r>
    </w:p>
    <w:p w:rsidR="007C2029" w:rsidRDefault="007C2029" w:rsidP="00406A23">
      <w:pPr>
        <w:pStyle w:val="Paragraphedeliste"/>
        <w:jc w:val="both"/>
      </w:pPr>
    </w:p>
    <w:p w:rsidR="00684A6B" w:rsidRPr="00406A23" w:rsidRDefault="007C2029" w:rsidP="00406A23">
      <w:pPr>
        <w:pStyle w:val="Paragraphedeliste"/>
        <w:numPr>
          <w:ilvl w:val="0"/>
          <w:numId w:val="3"/>
        </w:numPr>
        <w:spacing w:after="0"/>
        <w:ind w:left="360"/>
        <w:jc w:val="both"/>
        <w:rPr>
          <w:b/>
        </w:rPr>
      </w:pPr>
      <w:r w:rsidRPr="00406A23">
        <w:rPr>
          <w:rFonts w:cstheme="minorHAnsi"/>
          <w:b/>
        </w:rPr>
        <w:t>Situation successorale</w:t>
      </w:r>
      <w:r w:rsidR="00684A6B" w:rsidRPr="00406A23">
        <w:rPr>
          <w:rFonts w:cstheme="minorHAnsi"/>
          <w:b/>
        </w:rPr>
        <w:t xml:space="preserve"> en cas de d</w:t>
      </w:r>
      <w:r w:rsidR="00684A6B" w:rsidRPr="00406A23">
        <w:rPr>
          <w:b/>
        </w:rPr>
        <w:t>écès prématuré de M. Lafleur</w:t>
      </w:r>
    </w:p>
    <w:p w:rsidR="00684A6B" w:rsidRDefault="00684A6B" w:rsidP="00406A23">
      <w:pPr>
        <w:ind w:left="360"/>
        <w:jc w:val="both"/>
      </w:pPr>
    </w:p>
    <w:p w:rsidR="00684A6B" w:rsidRPr="002A30CD" w:rsidRDefault="00684A6B" w:rsidP="00406A23">
      <w:pPr>
        <w:pStyle w:val="Sansinterligne"/>
        <w:jc w:val="both"/>
      </w:pPr>
      <w:r w:rsidRPr="002A30CD">
        <w:t>En préambule, il nous faut rappeler les  dispositions testamentaires en faveur </w:t>
      </w:r>
      <w:r w:rsidR="002A30CD" w:rsidRPr="002A30CD">
        <w:t>de Madame Lafleur</w:t>
      </w:r>
      <w:r w:rsidRPr="002A30CD">
        <w:t>:</w:t>
      </w:r>
    </w:p>
    <w:p w:rsidR="00684A6B" w:rsidRDefault="00684A6B" w:rsidP="00406A23">
      <w:pPr>
        <w:pStyle w:val="Sansinterligne"/>
        <w:jc w:val="both"/>
        <w:rPr>
          <w:b/>
        </w:rPr>
      </w:pPr>
    </w:p>
    <w:p w:rsidR="00684A6B" w:rsidRDefault="00684A6B" w:rsidP="00406A23">
      <w:pPr>
        <w:pStyle w:val="Sansinterligne"/>
        <w:jc w:val="both"/>
        <w:rPr>
          <w:b/>
        </w:rPr>
      </w:pPr>
      <w:r>
        <w:rPr>
          <w:b/>
        </w:rPr>
        <w:t>« 25% en pleine propriété et 75% en usufruit » sachant que la quote-part de la résidence secondaire doit intégrer les 25% en pleine propriété. »</w:t>
      </w:r>
    </w:p>
    <w:p w:rsidR="002A30CD" w:rsidRDefault="002A30CD" w:rsidP="00406A23">
      <w:pPr>
        <w:pStyle w:val="Sansinterligne"/>
        <w:jc w:val="both"/>
        <w:rPr>
          <w:b/>
        </w:rPr>
      </w:pPr>
    </w:p>
    <w:p w:rsidR="002A30CD" w:rsidRDefault="002A30CD" w:rsidP="00406A23">
      <w:pPr>
        <w:ind w:left="360"/>
        <w:jc w:val="both"/>
      </w:pPr>
      <w:r>
        <w:t>Compte-tenu du souhait de M</w:t>
      </w:r>
      <w:r w:rsidR="00406A23">
        <w:t>.</w:t>
      </w:r>
      <w:r>
        <w:t xml:space="preserve"> Lafleur la quote</w:t>
      </w:r>
      <w:r w:rsidR="00187313">
        <w:t>-</w:t>
      </w:r>
      <w:r>
        <w:t>part de la résidence secondaire est à intégrer en pleine propriété. Celle-ci représente 200 000€.</w:t>
      </w:r>
    </w:p>
    <w:p w:rsidR="002A30CD" w:rsidRDefault="002A30CD" w:rsidP="00406A23">
      <w:pPr>
        <w:ind w:left="360"/>
        <w:jc w:val="both"/>
      </w:pPr>
      <w:r>
        <w:t xml:space="preserve">Le ¼ de peine propriété sur la valeur de la succession de M. et de 450 000€ et 1 350 000 € en usufruit €. </w:t>
      </w:r>
    </w:p>
    <w:p w:rsidR="002A30CD" w:rsidRDefault="002A30CD" w:rsidP="00406A23">
      <w:pPr>
        <w:ind w:left="360"/>
        <w:jc w:val="both"/>
      </w:pPr>
      <w:r>
        <w:t>Détail : La masse successorale nette sera composée des biens en indivision soit 50 % de 1 400 000 € soit 700 000 € ainsi que les biens professionnelles de 800 000 € et les liquidités pour 300 000 €. Les deux assurances vie étant hors succession.</w:t>
      </w:r>
    </w:p>
    <w:p w:rsidR="00FE5BC8" w:rsidRDefault="007F58AD" w:rsidP="00406A23">
      <w:pPr>
        <w:ind w:left="360"/>
        <w:jc w:val="both"/>
      </w:pPr>
      <w:r>
        <w:t>Concernant les assurances vie de M. dont Madame Lafleur est bénéficiaire : elle recevrait pour l’un 200 000 et l’autre 250 000 €.</w:t>
      </w:r>
    </w:p>
    <w:p w:rsidR="007F58AD" w:rsidRDefault="007F58AD" w:rsidP="00406A23">
      <w:pPr>
        <w:ind w:left="360"/>
        <w:jc w:val="both"/>
      </w:pPr>
      <w:r>
        <w:lastRenderedPageBreak/>
        <w:t xml:space="preserve">Il serait judicieux de lui recommander de se faire attribuer des </w:t>
      </w:r>
      <w:proofErr w:type="gramStart"/>
      <w:r>
        <w:t>liquidités</w:t>
      </w:r>
      <w:r w:rsidR="00FE5BC8" w:rsidRPr="00FE5BC8">
        <w:rPr>
          <w:vertAlign w:val="superscript"/>
        </w:rPr>
        <w:t>(</w:t>
      </w:r>
      <w:proofErr w:type="gramEnd"/>
      <w:r w:rsidR="00FE5BC8" w:rsidRPr="00FE5BC8">
        <w:rPr>
          <w:vertAlign w:val="superscript"/>
        </w:rPr>
        <w:t>1)</w:t>
      </w:r>
      <w:r w:rsidR="00FE5BC8">
        <w:t xml:space="preserve"> </w:t>
      </w:r>
      <w:r>
        <w:t>plutôt qu’une partie du portefeuille titres.</w:t>
      </w:r>
    </w:p>
    <w:p w:rsidR="007F58AD" w:rsidRDefault="007F58AD" w:rsidP="00406A23">
      <w:pPr>
        <w:pStyle w:val="Sansinterligne"/>
        <w:ind w:left="360"/>
        <w:jc w:val="both"/>
      </w:pPr>
      <w:r>
        <w:t xml:space="preserve">Un mécontentement des enfants </w:t>
      </w:r>
      <w:r w:rsidR="00FE5BC8">
        <w:t>du</w:t>
      </w:r>
      <w:r>
        <w:t xml:space="preserve"> mari peut venir essentiellement du fait qu</w:t>
      </w:r>
      <w:r w:rsidR="00187313">
        <w:t xml:space="preserve">e </w:t>
      </w:r>
      <w:r w:rsidR="00FE5BC8">
        <w:t>Madame Lafleur pourra</w:t>
      </w:r>
      <w:r w:rsidR="00187313">
        <w:t xml:space="preserve"> transmettre une partie du patrimoine </w:t>
      </w:r>
      <w:r>
        <w:t>de</w:t>
      </w:r>
      <w:r w:rsidR="00FE5BC8">
        <w:t xml:space="preserve"> son</w:t>
      </w:r>
      <w:r>
        <w:t xml:space="preserve"> mari à</w:t>
      </w:r>
      <w:r w:rsidR="00FE5BC8">
        <w:t xml:space="preserve"> ses</w:t>
      </w:r>
      <w:r>
        <w:t xml:space="preserve"> propres enfants…</w:t>
      </w:r>
    </w:p>
    <w:p w:rsidR="00187313" w:rsidRDefault="00187313" w:rsidP="00406A23">
      <w:pPr>
        <w:ind w:left="360"/>
        <w:jc w:val="both"/>
      </w:pPr>
      <w:r>
        <w:t>Enfin, il n’y a pas de droit de succession entre époux mais il existe d’autres frais relatifs à une succession (frais de notaire par exemple qui peuvent être conséquents).</w:t>
      </w:r>
    </w:p>
    <w:p w:rsidR="007F58AD" w:rsidRDefault="007F58AD" w:rsidP="00406A23">
      <w:pPr>
        <w:jc w:val="both"/>
      </w:pPr>
    </w:p>
    <w:p w:rsidR="00684A6B" w:rsidRDefault="00187313" w:rsidP="00406A23">
      <w:pPr>
        <w:jc w:val="both"/>
      </w:pPr>
      <w:r>
        <w:t>Exemple de s</w:t>
      </w:r>
      <w:r w:rsidR="00684A6B">
        <w:t>tructure du patrimoine de Mme Lafleur en cas de décès de son mari </w:t>
      </w:r>
      <w:r>
        <w:t>si l’hypothèse des liquidités</w:t>
      </w:r>
      <w:r w:rsidR="00FE5BC8" w:rsidRPr="00187313">
        <w:rPr>
          <w:vertAlign w:val="superscript"/>
        </w:rPr>
        <w:t>(1)</w:t>
      </w:r>
      <w:r>
        <w:t xml:space="preserve"> est retenue </w:t>
      </w:r>
      <w:r w:rsidR="00684A6B">
        <w:t>:</w:t>
      </w:r>
    </w:p>
    <w:p w:rsidR="00684A6B" w:rsidRDefault="00684A6B" w:rsidP="00406A23">
      <w:pPr>
        <w:pStyle w:val="Paragraphedeliste"/>
        <w:jc w:val="both"/>
      </w:pPr>
    </w:p>
    <w:tbl>
      <w:tblPr>
        <w:tblStyle w:val="Grille"/>
        <w:tblW w:w="0" w:type="auto"/>
        <w:tblLook w:val="04A0" w:firstRow="1" w:lastRow="0" w:firstColumn="1" w:lastColumn="0" w:noHBand="0" w:noVBand="1"/>
      </w:tblPr>
      <w:tblGrid>
        <w:gridCol w:w="2303"/>
        <w:gridCol w:w="2303"/>
        <w:gridCol w:w="2303"/>
      </w:tblGrid>
      <w:tr w:rsidR="00684A6B" w:rsidTr="004B353B">
        <w:tc>
          <w:tcPr>
            <w:tcW w:w="2303" w:type="dxa"/>
          </w:tcPr>
          <w:p w:rsidR="00684A6B" w:rsidRDefault="00684A6B" w:rsidP="00406A23">
            <w:pPr>
              <w:jc w:val="both"/>
            </w:pPr>
          </w:p>
        </w:tc>
        <w:tc>
          <w:tcPr>
            <w:tcW w:w="2303" w:type="dxa"/>
          </w:tcPr>
          <w:p w:rsidR="00684A6B" w:rsidRDefault="00684A6B" w:rsidP="00406A23">
            <w:pPr>
              <w:jc w:val="both"/>
            </w:pPr>
            <w:r>
              <w:t>Pleine propriété</w:t>
            </w:r>
          </w:p>
        </w:tc>
        <w:tc>
          <w:tcPr>
            <w:tcW w:w="2303" w:type="dxa"/>
          </w:tcPr>
          <w:p w:rsidR="00684A6B" w:rsidRDefault="00684A6B" w:rsidP="00406A23">
            <w:pPr>
              <w:jc w:val="both"/>
            </w:pPr>
            <w:r>
              <w:t>Usufruit</w:t>
            </w:r>
          </w:p>
        </w:tc>
      </w:tr>
      <w:tr w:rsidR="00684A6B" w:rsidTr="004B353B">
        <w:tc>
          <w:tcPr>
            <w:tcW w:w="2303" w:type="dxa"/>
          </w:tcPr>
          <w:p w:rsidR="00684A6B" w:rsidRDefault="002A30CD" w:rsidP="00406A23">
            <w:pPr>
              <w:jc w:val="both"/>
            </w:pPr>
            <w:r>
              <w:t xml:space="preserve">Immobilier de jouissance - </w:t>
            </w:r>
            <w:r w:rsidR="00684A6B">
              <w:t>Paris</w:t>
            </w:r>
          </w:p>
        </w:tc>
        <w:tc>
          <w:tcPr>
            <w:tcW w:w="2303" w:type="dxa"/>
          </w:tcPr>
          <w:p w:rsidR="00684A6B" w:rsidRDefault="007F58AD" w:rsidP="00406A23">
            <w:pPr>
              <w:jc w:val="right"/>
            </w:pPr>
            <w:r>
              <w:t>500</w:t>
            </w:r>
            <w:r w:rsidR="00FE5BC8">
              <w:t> </w:t>
            </w:r>
            <w:r w:rsidR="00684A6B">
              <w:t>000</w:t>
            </w:r>
            <w:r w:rsidR="00FE5BC8">
              <w:t xml:space="preserve"> </w:t>
            </w:r>
            <w:r w:rsidR="00684A6B">
              <w:t>€</w:t>
            </w:r>
          </w:p>
        </w:tc>
        <w:tc>
          <w:tcPr>
            <w:tcW w:w="2303" w:type="dxa"/>
          </w:tcPr>
          <w:p w:rsidR="00684A6B" w:rsidRDefault="007F58AD" w:rsidP="00406A23">
            <w:pPr>
              <w:jc w:val="right"/>
            </w:pPr>
            <w:r>
              <w:t>500</w:t>
            </w:r>
            <w:r w:rsidR="00684A6B">
              <w:t> 000€</w:t>
            </w:r>
          </w:p>
        </w:tc>
      </w:tr>
      <w:tr w:rsidR="00684A6B" w:rsidTr="004B353B">
        <w:tc>
          <w:tcPr>
            <w:tcW w:w="2303" w:type="dxa"/>
          </w:tcPr>
          <w:p w:rsidR="00684A6B" w:rsidRDefault="002A30CD" w:rsidP="00406A23">
            <w:pPr>
              <w:jc w:val="both"/>
            </w:pPr>
            <w:r>
              <w:t>Immobilier de jouissance - M</w:t>
            </w:r>
            <w:r w:rsidR="00684A6B">
              <w:t>ontagne</w:t>
            </w:r>
          </w:p>
        </w:tc>
        <w:tc>
          <w:tcPr>
            <w:tcW w:w="2303" w:type="dxa"/>
          </w:tcPr>
          <w:p w:rsidR="00684A6B" w:rsidRDefault="00684A6B" w:rsidP="00406A23">
            <w:pPr>
              <w:jc w:val="right"/>
            </w:pPr>
            <w:r>
              <w:t>400</w:t>
            </w:r>
            <w:r w:rsidR="00FE5BC8">
              <w:t> </w:t>
            </w:r>
            <w:r>
              <w:t>000</w:t>
            </w:r>
            <w:r w:rsidR="00FE5BC8">
              <w:t xml:space="preserve"> </w:t>
            </w:r>
            <w:r>
              <w:t>€</w:t>
            </w:r>
          </w:p>
        </w:tc>
        <w:tc>
          <w:tcPr>
            <w:tcW w:w="2303" w:type="dxa"/>
          </w:tcPr>
          <w:p w:rsidR="00684A6B" w:rsidRDefault="00684A6B" w:rsidP="00406A23">
            <w:pPr>
              <w:jc w:val="right"/>
            </w:pPr>
          </w:p>
        </w:tc>
      </w:tr>
      <w:tr w:rsidR="00684A6B" w:rsidTr="004B353B">
        <w:tc>
          <w:tcPr>
            <w:tcW w:w="2303" w:type="dxa"/>
          </w:tcPr>
          <w:p w:rsidR="00684A6B" w:rsidRDefault="00684A6B" w:rsidP="00406A23">
            <w:pPr>
              <w:jc w:val="both"/>
            </w:pPr>
            <w:r>
              <w:t>Titres</w:t>
            </w:r>
          </w:p>
        </w:tc>
        <w:tc>
          <w:tcPr>
            <w:tcW w:w="2303" w:type="dxa"/>
          </w:tcPr>
          <w:p w:rsidR="00684A6B" w:rsidRDefault="00684A6B" w:rsidP="00406A23">
            <w:pPr>
              <w:jc w:val="right"/>
            </w:pPr>
            <w:r>
              <w:t>0</w:t>
            </w:r>
          </w:p>
        </w:tc>
        <w:tc>
          <w:tcPr>
            <w:tcW w:w="2303" w:type="dxa"/>
          </w:tcPr>
          <w:p w:rsidR="00684A6B" w:rsidRDefault="00684A6B" w:rsidP="00406A23">
            <w:pPr>
              <w:jc w:val="right"/>
            </w:pPr>
            <w:r>
              <w:t>800 000€</w:t>
            </w:r>
          </w:p>
        </w:tc>
      </w:tr>
      <w:tr w:rsidR="00684A6B" w:rsidTr="004B353B">
        <w:tc>
          <w:tcPr>
            <w:tcW w:w="2303" w:type="dxa"/>
          </w:tcPr>
          <w:p w:rsidR="00684A6B" w:rsidRDefault="00684A6B" w:rsidP="00406A23">
            <w:pPr>
              <w:jc w:val="both"/>
            </w:pPr>
            <w:r>
              <w:t>Assurance Vie</w:t>
            </w:r>
            <w:r w:rsidR="00187313">
              <w:t xml:space="preserve"> Mme</w:t>
            </w:r>
          </w:p>
        </w:tc>
        <w:tc>
          <w:tcPr>
            <w:tcW w:w="2303" w:type="dxa"/>
          </w:tcPr>
          <w:p w:rsidR="00684A6B" w:rsidRDefault="007F58AD" w:rsidP="00406A23">
            <w:pPr>
              <w:jc w:val="right"/>
            </w:pPr>
            <w:r>
              <w:t>40</w:t>
            </w:r>
            <w:r w:rsidR="00684A6B">
              <w:t>0</w:t>
            </w:r>
            <w:r w:rsidR="00FE5BC8">
              <w:t> </w:t>
            </w:r>
            <w:r w:rsidR="00684A6B">
              <w:t>000</w:t>
            </w:r>
            <w:r w:rsidR="00FE5BC8">
              <w:t xml:space="preserve"> </w:t>
            </w:r>
            <w:r w:rsidR="00684A6B">
              <w:t>€</w:t>
            </w:r>
          </w:p>
        </w:tc>
        <w:tc>
          <w:tcPr>
            <w:tcW w:w="2303" w:type="dxa"/>
          </w:tcPr>
          <w:p w:rsidR="00684A6B" w:rsidRDefault="00684A6B" w:rsidP="00406A23">
            <w:pPr>
              <w:jc w:val="right"/>
            </w:pPr>
          </w:p>
        </w:tc>
      </w:tr>
      <w:tr w:rsidR="00684A6B" w:rsidTr="004B353B">
        <w:tc>
          <w:tcPr>
            <w:tcW w:w="2303" w:type="dxa"/>
          </w:tcPr>
          <w:p w:rsidR="00684A6B" w:rsidRDefault="00684A6B" w:rsidP="00406A23">
            <w:pPr>
              <w:jc w:val="both"/>
            </w:pPr>
            <w:r>
              <w:t xml:space="preserve">Liquidités </w:t>
            </w:r>
            <w:r w:rsidR="00187313">
              <w:t>propres</w:t>
            </w:r>
          </w:p>
          <w:p w:rsidR="00187313" w:rsidRDefault="00187313" w:rsidP="00406A23">
            <w:pPr>
              <w:jc w:val="both"/>
            </w:pPr>
            <w:r>
              <w:t>Liquidités reçues</w:t>
            </w:r>
          </w:p>
        </w:tc>
        <w:tc>
          <w:tcPr>
            <w:tcW w:w="2303" w:type="dxa"/>
          </w:tcPr>
          <w:p w:rsidR="00684A6B" w:rsidRDefault="00187313" w:rsidP="00406A23">
            <w:pPr>
              <w:jc w:val="right"/>
            </w:pPr>
            <w:r>
              <w:t>300 </w:t>
            </w:r>
            <w:r w:rsidR="00684A6B">
              <w:t>000</w:t>
            </w:r>
            <w:r>
              <w:t xml:space="preserve"> </w:t>
            </w:r>
            <w:r w:rsidR="00684A6B">
              <w:t>€</w:t>
            </w:r>
          </w:p>
          <w:p w:rsidR="00187313" w:rsidRDefault="00FE5BC8" w:rsidP="00406A23">
            <w:pPr>
              <w:jc w:val="right"/>
            </w:pPr>
            <w:r w:rsidRPr="00187313">
              <w:rPr>
                <w:vertAlign w:val="superscript"/>
              </w:rPr>
              <w:t>(1)</w:t>
            </w:r>
            <w:r w:rsidR="00187313">
              <w:t>250 000 €</w:t>
            </w:r>
            <w:r w:rsidR="00187313" w:rsidRPr="00187313">
              <w:rPr>
                <w:vertAlign w:val="superscript"/>
              </w:rPr>
              <w:t xml:space="preserve"> </w:t>
            </w:r>
          </w:p>
        </w:tc>
        <w:tc>
          <w:tcPr>
            <w:tcW w:w="2303" w:type="dxa"/>
          </w:tcPr>
          <w:p w:rsidR="00FE5BC8" w:rsidRDefault="00FE5BC8" w:rsidP="00406A23">
            <w:pPr>
              <w:jc w:val="right"/>
            </w:pPr>
          </w:p>
          <w:p w:rsidR="00684A6B" w:rsidRDefault="00FE5BC8" w:rsidP="00406A23">
            <w:pPr>
              <w:jc w:val="right"/>
            </w:pPr>
            <w:r>
              <w:t>50 000 €</w:t>
            </w:r>
          </w:p>
        </w:tc>
      </w:tr>
      <w:tr w:rsidR="00684A6B" w:rsidTr="004B353B">
        <w:tc>
          <w:tcPr>
            <w:tcW w:w="2303" w:type="dxa"/>
          </w:tcPr>
          <w:p w:rsidR="00684A6B" w:rsidRDefault="007F58AD" w:rsidP="00406A23">
            <w:pPr>
              <w:jc w:val="both"/>
            </w:pPr>
            <w:r>
              <w:t>C</w:t>
            </w:r>
            <w:r w:rsidR="00684A6B">
              <w:t xml:space="preserve">ontrats </w:t>
            </w:r>
            <w:r>
              <w:t xml:space="preserve">d’assurance vie de </w:t>
            </w:r>
            <w:r w:rsidR="00684A6B">
              <w:t>M</w:t>
            </w:r>
            <w:r>
              <w:t>.</w:t>
            </w:r>
          </w:p>
        </w:tc>
        <w:tc>
          <w:tcPr>
            <w:tcW w:w="2303" w:type="dxa"/>
          </w:tcPr>
          <w:p w:rsidR="00684A6B" w:rsidRDefault="00684A6B" w:rsidP="00406A23">
            <w:pPr>
              <w:jc w:val="right"/>
            </w:pPr>
            <w:r>
              <w:t>450</w:t>
            </w:r>
            <w:r w:rsidR="00FE5BC8">
              <w:t> </w:t>
            </w:r>
            <w:r>
              <w:t>000</w:t>
            </w:r>
            <w:r w:rsidR="00FE5BC8">
              <w:t xml:space="preserve"> </w:t>
            </w:r>
            <w:r>
              <w:t>€</w:t>
            </w:r>
          </w:p>
        </w:tc>
        <w:tc>
          <w:tcPr>
            <w:tcW w:w="2303" w:type="dxa"/>
          </w:tcPr>
          <w:p w:rsidR="00684A6B" w:rsidRDefault="00684A6B" w:rsidP="00406A23">
            <w:pPr>
              <w:jc w:val="right"/>
            </w:pPr>
          </w:p>
        </w:tc>
      </w:tr>
      <w:tr w:rsidR="00684A6B" w:rsidTr="004B353B">
        <w:tc>
          <w:tcPr>
            <w:tcW w:w="2303" w:type="dxa"/>
          </w:tcPr>
          <w:p w:rsidR="00684A6B" w:rsidRDefault="00684A6B" w:rsidP="00406A23">
            <w:pPr>
              <w:jc w:val="both"/>
            </w:pPr>
            <w:r>
              <w:t>TOTAL</w:t>
            </w:r>
          </w:p>
        </w:tc>
        <w:tc>
          <w:tcPr>
            <w:tcW w:w="2303" w:type="dxa"/>
          </w:tcPr>
          <w:p w:rsidR="00684A6B" w:rsidRDefault="00684A6B" w:rsidP="00406A23">
            <w:pPr>
              <w:jc w:val="right"/>
            </w:pPr>
            <w:r>
              <w:t>2</w:t>
            </w:r>
            <w:r w:rsidR="00FE5BC8">
              <w:t xml:space="preserve"> </w:t>
            </w:r>
            <w:r>
              <w:t>300</w:t>
            </w:r>
            <w:r w:rsidR="00FE5BC8">
              <w:t> </w:t>
            </w:r>
            <w:r>
              <w:t>000</w:t>
            </w:r>
            <w:r w:rsidR="00FE5BC8">
              <w:t xml:space="preserve"> </w:t>
            </w:r>
            <w:r>
              <w:t>€</w:t>
            </w:r>
          </w:p>
        </w:tc>
        <w:tc>
          <w:tcPr>
            <w:tcW w:w="2303" w:type="dxa"/>
          </w:tcPr>
          <w:p w:rsidR="00684A6B" w:rsidRDefault="00684A6B" w:rsidP="00406A23">
            <w:pPr>
              <w:jc w:val="right"/>
            </w:pPr>
            <w:r>
              <w:t>1</w:t>
            </w:r>
            <w:r w:rsidR="00FE5BC8">
              <w:t xml:space="preserve"> </w:t>
            </w:r>
            <w:r>
              <w:t>350 000€</w:t>
            </w:r>
          </w:p>
        </w:tc>
      </w:tr>
    </w:tbl>
    <w:p w:rsidR="00FE5BC8" w:rsidRDefault="00FE5BC8" w:rsidP="00406A23">
      <w:pPr>
        <w:pStyle w:val="Sansinterligne"/>
        <w:jc w:val="both"/>
      </w:pPr>
    </w:p>
    <w:p w:rsidR="00FE5BC8" w:rsidRDefault="00FE5BC8" w:rsidP="00406A23">
      <w:pPr>
        <w:pStyle w:val="Sansinterligne"/>
        <w:jc w:val="both"/>
      </w:pPr>
      <w:r>
        <w:t>L’orientation des liquidités et bénéfices des assurances vie vers des placements permettra de dégager des revenus complémentaires</w:t>
      </w:r>
    </w:p>
    <w:p w:rsidR="00684A6B" w:rsidRPr="00684A6B" w:rsidRDefault="00684A6B" w:rsidP="00406A23">
      <w:pPr>
        <w:spacing w:after="0"/>
        <w:ind w:left="360"/>
        <w:jc w:val="both"/>
        <w:rPr>
          <w:rFonts w:cstheme="minorHAnsi"/>
        </w:rPr>
      </w:pPr>
    </w:p>
    <w:p w:rsidR="00684A6B" w:rsidRPr="00406A23" w:rsidRDefault="00D56474" w:rsidP="00406A23">
      <w:pPr>
        <w:pStyle w:val="Paragraphedeliste"/>
        <w:numPr>
          <w:ilvl w:val="0"/>
          <w:numId w:val="3"/>
        </w:numPr>
        <w:spacing w:after="0"/>
        <w:jc w:val="both"/>
        <w:rPr>
          <w:rFonts w:cstheme="minorHAnsi"/>
          <w:b/>
        </w:rPr>
      </w:pPr>
      <w:r w:rsidRPr="00406A23">
        <w:rPr>
          <w:rFonts w:cstheme="minorHAnsi"/>
          <w:b/>
        </w:rPr>
        <w:t>Le Budget de Madame Lafleur après règlement de la succession</w:t>
      </w:r>
    </w:p>
    <w:p w:rsidR="00D56474" w:rsidRPr="007C2029" w:rsidRDefault="00D56474" w:rsidP="00406A23">
      <w:pPr>
        <w:pStyle w:val="Paragraphedeliste"/>
        <w:spacing w:after="0"/>
        <w:jc w:val="both"/>
        <w:rPr>
          <w:rFonts w:cstheme="minorHAnsi"/>
        </w:rPr>
      </w:pPr>
    </w:p>
    <w:p w:rsidR="00D56474" w:rsidRDefault="00D56474" w:rsidP="00406A23">
      <w:pPr>
        <w:jc w:val="both"/>
      </w:pPr>
      <w:r>
        <w:t>Au niveau des ressources :</w:t>
      </w:r>
    </w:p>
    <w:p w:rsidR="00D56474" w:rsidRPr="00794295" w:rsidRDefault="001C0F4A" w:rsidP="00406A23">
      <w:pPr>
        <w:pStyle w:val="Sansinterligne"/>
        <w:jc w:val="both"/>
        <w:rPr>
          <w:b/>
        </w:rPr>
      </w:pPr>
      <w:r>
        <w:rPr>
          <w:b/>
        </w:rPr>
        <w:t xml:space="preserve">Les </w:t>
      </w:r>
      <w:r w:rsidR="00D56474">
        <w:rPr>
          <w:b/>
        </w:rPr>
        <w:t xml:space="preserve"> r</w:t>
      </w:r>
      <w:r w:rsidR="00D56474" w:rsidRPr="00794295">
        <w:rPr>
          <w:b/>
        </w:rPr>
        <w:t>essources :</w:t>
      </w:r>
      <w:r w:rsidR="00D56474">
        <w:rPr>
          <w:b/>
        </w:rPr>
        <w:t xml:space="preserve"> </w:t>
      </w:r>
    </w:p>
    <w:p w:rsidR="00D56474" w:rsidRDefault="00D56474" w:rsidP="00406A23">
      <w:pPr>
        <w:pStyle w:val="Sansinterligne"/>
        <w:jc w:val="both"/>
      </w:pPr>
      <w:r>
        <w:tab/>
      </w:r>
    </w:p>
    <w:p w:rsidR="00D56474" w:rsidRDefault="00D56474" w:rsidP="00406A23">
      <w:pPr>
        <w:pStyle w:val="Sansinterligne"/>
        <w:jc w:val="both"/>
      </w:pPr>
      <w:r>
        <w:t xml:space="preserve">La retraite personnelle de Madame Lafleur est de  40.000 €. </w:t>
      </w:r>
    </w:p>
    <w:p w:rsidR="00D56474" w:rsidRDefault="00D56474" w:rsidP="00406A23">
      <w:pPr>
        <w:pStyle w:val="Sansinterligne"/>
        <w:jc w:val="both"/>
      </w:pPr>
      <w:r>
        <w:t xml:space="preserve">Elle peut bénéficier uniquement de </w:t>
      </w:r>
      <w:r>
        <w:rPr>
          <w:rFonts w:cs="Arial"/>
          <w:shd w:val="clear" w:color="auto" w:fill="FFFFFF"/>
        </w:rPr>
        <w:t>l</w:t>
      </w:r>
      <w:r w:rsidRPr="00D4107E">
        <w:rPr>
          <w:rFonts w:cs="Arial"/>
          <w:shd w:val="clear" w:color="auto" w:fill="FFFFFF"/>
        </w:rPr>
        <w:t xml:space="preserve">a pension de réversion de la retraite complémentaire </w:t>
      </w:r>
      <w:r>
        <w:rPr>
          <w:rFonts w:cs="Arial"/>
          <w:shd w:val="clear" w:color="auto" w:fill="FFFFFF"/>
        </w:rPr>
        <w:t xml:space="preserve">(ARRCO et </w:t>
      </w:r>
      <w:proofErr w:type="gramStart"/>
      <w:r>
        <w:rPr>
          <w:rFonts w:cs="Arial"/>
          <w:shd w:val="clear" w:color="auto" w:fill="FFFFFF"/>
        </w:rPr>
        <w:t>AGIRC )</w:t>
      </w:r>
      <w:proofErr w:type="gramEnd"/>
      <w:r>
        <w:rPr>
          <w:rFonts w:cs="Arial"/>
          <w:shd w:val="clear" w:color="auto" w:fill="FFFFFF"/>
        </w:rPr>
        <w:t xml:space="preserve"> de M. Lafleur qui </w:t>
      </w:r>
      <w:r w:rsidRPr="00D4107E">
        <w:rPr>
          <w:rFonts w:cs="Arial"/>
          <w:shd w:val="clear" w:color="auto" w:fill="FFFFFF"/>
        </w:rPr>
        <w:t>est attribuée sans condition de ressources contrairement à la réversion du régime de base.</w:t>
      </w:r>
      <w:r>
        <w:rPr>
          <w:rFonts w:cs="Arial"/>
          <w:shd w:val="clear" w:color="auto" w:fill="FFFFFF"/>
        </w:rPr>
        <w:t xml:space="preserve"> Cette pension sera à partager avec la </w:t>
      </w:r>
      <w:r w:rsidRPr="00D4107E">
        <w:t>première épouse de Pierre</w:t>
      </w:r>
      <w:r>
        <w:t xml:space="preserve"> Lafleur</w:t>
      </w:r>
      <w:r w:rsidRPr="00D4107E">
        <w:t xml:space="preserve"> </w:t>
      </w:r>
      <w:r>
        <w:t>car elle n’est pas</w:t>
      </w:r>
      <w:r w:rsidRPr="00D4107E">
        <w:t xml:space="preserve"> remariée au prorata de</w:t>
      </w:r>
      <w:r>
        <w:t xml:space="preserve"> la </w:t>
      </w:r>
      <w:r w:rsidRPr="00D4107E">
        <w:t>durée</w:t>
      </w:r>
      <w:r>
        <w:t xml:space="preserve"> du mariage</w:t>
      </w:r>
      <w:r w:rsidRPr="00D4107E">
        <w:t xml:space="preserve">. </w:t>
      </w:r>
    </w:p>
    <w:p w:rsidR="00D56474" w:rsidRDefault="00D56474" w:rsidP="00406A23">
      <w:pPr>
        <w:pStyle w:val="Sansinterligne"/>
        <w:jc w:val="both"/>
      </w:pPr>
    </w:p>
    <w:p w:rsidR="00D56474" w:rsidRPr="00D4107E" w:rsidRDefault="00D56474" w:rsidP="00406A23">
      <w:pPr>
        <w:pStyle w:val="Sansinterligne"/>
        <w:jc w:val="both"/>
      </w:pPr>
      <w:r w:rsidRPr="00D4107E">
        <w:t>Aujourd’hui ces durées sont de 20 ans pour chaque mariage ; on retiendra donc une réversion (60% de la pension) sur 50% de son montant. (120.000 – 20.000) * 60% * 50% = 30.000 € bruts</w:t>
      </w:r>
    </w:p>
    <w:p w:rsidR="00D56474" w:rsidRPr="00D4107E" w:rsidRDefault="00D56474" w:rsidP="00406A23">
      <w:pPr>
        <w:pStyle w:val="Sansinterligne"/>
        <w:jc w:val="both"/>
      </w:pPr>
    </w:p>
    <w:p w:rsidR="00D56474" w:rsidRPr="00684D90" w:rsidRDefault="00D56474" w:rsidP="00406A23">
      <w:pPr>
        <w:pStyle w:val="Sansinterligne"/>
        <w:numPr>
          <w:ilvl w:val="0"/>
          <w:numId w:val="7"/>
        </w:numPr>
        <w:jc w:val="both"/>
      </w:pPr>
      <w:r>
        <w:t xml:space="preserve">Les produits « financiers »  </w:t>
      </w:r>
      <w:r w:rsidR="001C0F4A">
        <w:t xml:space="preserve">ou immobiliers </w:t>
      </w:r>
      <w:r>
        <w:t>potentiels peuvent être chiffrés à 50.000 € selon une hypothèse de 2,5% de rentabilité.</w:t>
      </w:r>
    </w:p>
    <w:p w:rsidR="00D56474" w:rsidRDefault="00D56474" w:rsidP="00406A23">
      <w:pPr>
        <w:pStyle w:val="Sansinterligne"/>
        <w:jc w:val="both"/>
        <w:rPr>
          <w:b/>
          <w:u w:val="single"/>
          <w:bdr w:val="single" w:sz="4" w:space="0" w:color="auto"/>
        </w:rPr>
      </w:pPr>
    </w:p>
    <w:p w:rsidR="00D56474" w:rsidRPr="00684D90" w:rsidRDefault="00D56474" w:rsidP="00406A23">
      <w:pPr>
        <w:pStyle w:val="Sansinterligne"/>
        <w:jc w:val="both"/>
        <w:rPr>
          <w:b/>
          <w:u w:val="single"/>
          <w:bdr w:val="single" w:sz="4" w:space="0" w:color="auto"/>
        </w:rPr>
      </w:pPr>
    </w:p>
    <w:p w:rsidR="00D56474" w:rsidRDefault="001C0F4A" w:rsidP="00406A23">
      <w:pPr>
        <w:pStyle w:val="Sansinterligne"/>
        <w:jc w:val="both"/>
        <w:rPr>
          <w:b/>
        </w:rPr>
      </w:pPr>
      <w:r>
        <w:rPr>
          <w:b/>
        </w:rPr>
        <w:t xml:space="preserve">Les </w:t>
      </w:r>
      <w:r w:rsidR="00D56474">
        <w:rPr>
          <w:b/>
        </w:rPr>
        <w:t xml:space="preserve"> dépenses :</w:t>
      </w:r>
    </w:p>
    <w:p w:rsidR="00D56474" w:rsidRDefault="00D56474" w:rsidP="00406A23">
      <w:pPr>
        <w:pStyle w:val="Sansinterligne"/>
        <w:jc w:val="both"/>
        <w:rPr>
          <w:b/>
        </w:rPr>
      </w:pPr>
    </w:p>
    <w:p w:rsidR="00D56474" w:rsidRDefault="00D56474" w:rsidP="00406A23">
      <w:pPr>
        <w:pStyle w:val="Sansinterligne"/>
        <w:numPr>
          <w:ilvl w:val="0"/>
          <w:numId w:val="6"/>
        </w:numPr>
        <w:jc w:val="both"/>
      </w:pPr>
      <w:r w:rsidRPr="00794295">
        <w:t>Charges sociales sur les pensions</w:t>
      </w:r>
      <w:r>
        <w:t> : 10% du montant des pensions, intégrant des cotisations de prévoyance se substituant aux garanties disparues avec le départ en retraite, soit une pension de retraite globale de 63.000€ (70.000€ - 10%)</w:t>
      </w:r>
    </w:p>
    <w:p w:rsidR="00D56474" w:rsidRDefault="00D56474" w:rsidP="00406A23">
      <w:pPr>
        <w:pStyle w:val="Sansinterligne"/>
        <w:numPr>
          <w:ilvl w:val="0"/>
          <w:numId w:val="6"/>
        </w:numPr>
        <w:jc w:val="both"/>
      </w:pPr>
      <w:r>
        <w:t>Prélèvements sociaux sur les revenus financiers de 15,5%, soit 42.250€ (50.000€ - 7.750€)</w:t>
      </w:r>
    </w:p>
    <w:p w:rsidR="00D56474" w:rsidRDefault="00D56474" w:rsidP="00406A23">
      <w:pPr>
        <w:pStyle w:val="Sansinterligne"/>
        <w:numPr>
          <w:ilvl w:val="0"/>
          <w:numId w:val="6"/>
        </w:numPr>
        <w:jc w:val="both"/>
      </w:pPr>
      <w:r>
        <w:t xml:space="preserve">Pour le calcul de l’impôt sur le revenu et compte tenu de </w:t>
      </w:r>
      <w:r w:rsidR="001C0F4A">
        <w:t>l’</w:t>
      </w:r>
      <w:r>
        <w:t>aversion au risque</w:t>
      </w:r>
      <w:r w:rsidR="001C0F4A">
        <w:t xml:space="preserve"> de Mme</w:t>
      </w:r>
      <w:r>
        <w:t>, nous partirons d’une hypothèse de placements obligataires sur lesquels les revenus sont imposés dans leur totalité au TMI (Taux Marginal d’Imposition).</w:t>
      </w:r>
    </w:p>
    <w:p w:rsidR="00D56474" w:rsidRDefault="00D56474" w:rsidP="00406A23">
      <w:pPr>
        <w:pStyle w:val="Sansinterligne"/>
        <w:numPr>
          <w:ilvl w:val="0"/>
          <w:numId w:val="6"/>
        </w:numPr>
        <w:jc w:val="both"/>
      </w:pPr>
      <w:r>
        <w:t>L’IRPP sera de l’ordre de 30.000€</w:t>
      </w:r>
    </w:p>
    <w:p w:rsidR="00D56474" w:rsidRDefault="00D56474" w:rsidP="00406A23">
      <w:pPr>
        <w:pStyle w:val="Sansinterligne"/>
        <w:numPr>
          <w:ilvl w:val="0"/>
          <w:numId w:val="6"/>
        </w:numPr>
        <w:jc w:val="both"/>
      </w:pPr>
      <w:r>
        <w:t>Taxes d’habitation et taxes foncières sur la résidence principale et la résidence secondaire de 6.000€</w:t>
      </w:r>
    </w:p>
    <w:p w:rsidR="00D56474" w:rsidRDefault="001C0F4A" w:rsidP="00406A23">
      <w:pPr>
        <w:pStyle w:val="Sansinterligne"/>
        <w:numPr>
          <w:ilvl w:val="0"/>
          <w:numId w:val="6"/>
        </w:numPr>
        <w:jc w:val="both"/>
      </w:pPr>
      <w:r>
        <w:t>Sur le plan de l´ISF, Mme Lafleur bénéficierait d´un abattement de 30% sur la résidence principale ainsi qu´une exonération sur les titres de M. en tant que bien professionnel. Le reste des biens est soumis à l’</w:t>
      </w:r>
      <w:r w:rsidR="00D56474">
        <w:t xml:space="preserve">ISF calculé sur </w:t>
      </w:r>
      <w:r>
        <w:t>les biens</w:t>
      </w:r>
      <w:r w:rsidR="00D56474">
        <w:t xml:space="preserve"> possédé (pleine propriété) ou géré (usufruit) avant une éventuelle donation, soit un ISF de l’ordre de : 19.190€ </w:t>
      </w:r>
    </w:p>
    <w:p w:rsidR="00D56474" w:rsidRDefault="00D56474" w:rsidP="00406A23">
      <w:pPr>
        <w:pStyle w:val="Sansinterligne"/>
        <w:jc w:val="both"/>
      </w:pPr>
    </w:p>
    <w:tbl>
      <w:tblPr>
        <w:tblStyle w:val="Grille"/>
        <w:tblW w:w="0" w:type="auto"/>
        <w:tblLook w:val="04A0" w:firstRow="1" w:lastRow="0" w:firstColumn="1" w:lastColumn="0" w:noHBand="0" w:noVBand="1"/>
      </w:tblPr>
      <w:tblGrid>
        <w:gridCol w:w="2378"/>
        <w:gridCol w:w="1578"/>
        <w:gridCol w:w="2990"/>
        <w:gridCol w:w="2342"/>
      </w:tblGrid>
      <w:tr w:rsidR="00E201F5" w:rsidRPr="00D4107E" w:rsidTr="00E201F5">
        <w:tc>
          <w:tcPr>
            <w:tcW w:w="2384" w:type="dxa"/>
          </w:tcPr>
          <w:p w:rsidR="00D56474" w:rsidRPr="00D4107E" w:rsidRDefault="00D56474" w:rsidP="00406A23">
            <w:pPr>
              <w:pStyle w:val="Sansinterligne"/>
              <w:jc w:val="both"/>
              <w:rPr>
                <w:b/>
              </w:rPr>
            </w:pPr>
            <w:r w:rsidRPr="00D4107E">
              <w:rPr>
                <w:b/>
              </w:rPr>
              <w:t xml:space="preserve">Ressources </w:t>
            </w:r>
          </w:p>
        </w:tc>
        <w:tc>
          <w:tcPr>
            <w:tcW w:w="1581" w:type="dxa"/>
          </w:tcPr>
          <w:p w:rsidR="00D56474" w:rsidRPr="00D4107E" w:rsidRDefault="00D56474" w:rsidP="00406A23">
            <w:pPr>
              <w:pStyle w:val="Sansinterligne"/>
              <w:jc w:val="both"/>
              <w:rPr>
                <w:b/>
              </w:rPr>
            </w:pPr>
          </w:p>
        </w:tc>
        <w:tc>
          <w:tcPr>
            <w:tcW w:w="2997" w:type="dxa"/>
          </w:tcPr>
          <w:p w:rsidR="00D56474" w:rsidRPr="00D4107E" w:rsidRDefault="00D56474" w:rsidP="00406A23">
            <w:pPr>
              <w:pStyle w:val="Sansinterligne"/>
              <w:jc w:val="both"/>
              <w:rPr>
                <w:b/>
              </w:rPr>
            </w:pPr>
            <w:r w:rsidRPr="00D4107E">
              <w:rPr>
                <w:b/>
              </w:rPr>
              <w:t>Dépenses</w:t>
            </w:r>
          </w:p>
        </w:tc>
        <w:tc>
          <w:tcPr>
            <w:tcW w:w="2326" w:type="dxa"/>
          </w:tcPr>
          <w:p w:rsidR="00D56474" w:rsidRPr="00D4107E" w:rsidRDefault="00D56474" w:rsidP="00406A23">
            <w:pPr>
              <w:pStyle w:val="Sansinterligne"/>
              <w:jc w:val="both"/>
              <w:rPr>
                <w:b/>
              </w:rPr>
            </w:pPr>
          </w:p>
        </w:tc>
      </w:tr>
      <w:tr w:rsidR="00E201F5" w:rsidTr="004B353B">
        <w:tc>
          <w:tcPr>
            <w:tcW w:w="2676" w:type="dxa"/>
          </w:tcPr>
          <w:p w:rsidR="00E201F5" w:rsidRDefault="00E201F5" w:rsidP="00406A23">
            <w:pPr>
              <w:pStyle w:val="Sansinterligne"/>
              <w:jc w:val="both"/>
            </w:pPr>
            <w:r>
              <w:t xml:space="preserve">Retraite </w:t>
            </w:r>
          </w:p>
        </w:tc>
        <w:tc>
          <w:tcPr>
            <w:tcW w:w="1714" w:type="dxa"/>
          </w:tcPr>
          <w:p w:rsidR="00E201F5" w:rsidRDefault="00E201F5" w:rsidP="00406A23">
            <w:pPr>
              <w:pStyle w:val="Sansinterligne"/>
              <w:jc w:val="right"/>
            </w:pPr>
            <w:r>
              <w:t>40.000€</w:t>
            </w:r>
          </w:p>
        </w:tc>
        <w:tc>
          <w:tcPr>
            <w:tcW w:w="3390" w:type="dxa"/>
          </w:tcPr>
          <w:p w:rsidR="00E201F5" w:rsidRDefault="00E201F5" w:rsidP="00406A23">
            <w:pPr>
              <w:pStyle w:val="Sansinterligne"/>
              <w:jc w:val="both"/>
            </w:pPr>
            <w:r>
              <w:t>Dépenses courantes</w:t>
            </w:r>
          </w:p>
        </w:tc>
        <w:tc>
          <w:tcPr>
            <w:tcW w:w="2676" w:type="dxa"/>
          </w:tcPr>
          <w:p w:rsidR="00E201F5" w:rsidRDefault="00E201F5" w:rsidP="00406A23">
            <w:pPr>
              <w:pStyle w:val="Sansinterligne"/>
              <w:jc w:val="right"/>
            </w:pPr>
            <w:r>
              <w:t>50.000€</w:t>
            </w:r>
          </w:p>
        </w:tc>
      </w:tr>
      <w:tr w:rsidR="00E201F5" w:rsidTr="00E201F5">
        <w:tc>
          <w:tcPr>
            <w:tcW w:w="2384" w:type="dxa"/>
          </w:tcPr>
          <w:p w:rsidR="00E201F5" w:rsidRDefault="00E201F5" w:rsidP="00406A23">
            <w:pPr>
              <w:pStyle w:val="Sansinterligne"/>
              <w:jc w:val="both"/>
            </w:pPr>
            <w:r>
              <w:t>Pension de réversion</w:t>
            </w:r>
          </w:p>
        </w:tc>
        <w:tc>
          <w:tcPr>
            <w:tcW w:w="1581" w:type="dxa"/>
          </w:tcPr>
          <w:p w:rsidR="00E201F5" w:rsidRDefault="00E201F5" w:rsidP="00406A23">
            <w:pPr>
              <w:pStyle w:val="Sansinterligne"/>
              <w:jc w:val="right"/>
            </w:pPr>
            <w:r>
              <w:t>30.000€</w:t>
            </w:r>
          </w:p>
        </w:tc>
        <w:tc>
          <w:tcPr>
            <w:tcW w:w="2997" w:type="dxa"/>
          </w:tcPr>
          <w:p w:rsidR="00E201F5" w:rsidRDefault="00E201F5" w:rsidP="00406A23">
            <w:pPr>
              <w:pStyle w:val="Sansinterligne"/>
              <w:jc w:val="both"/>
            </w:pPr>
            <w:r>
              <w:t xml:space="preserve">Charges sociales </w:t>
            </w:r>
          </w:p>
        </w:tc>
        <w:tc>
          <w:tcPr>
            <w:tcW w:w="2326" w:type="dxa"/>
          </w:tcPr>
          <w:p w:rsidR="00E201F5" w:rsidRDefault="00E201F5" w:rsidP="00406A23">
            <w:pPr>
              <w:pStyle w:val="Sansinterligne"/>
              <w:jc w:val="right"/>
            </w:pPr>
            <w:r>
              <w:t>7.000€</w:t>
            </w:r>
          </w:p>
        </w:tc>
      </w:tr>
      <w:tr w:rsidR="00E201F5" w:rsidTr="00E201F5">
        <w:tc>
          <w:tcPr>
            <w:tcW w:w="2384" w:type="dxa"/>
          </w:tcPr>
          <w:p w:rsidR="00E201F5" w:rsidRDefault="00E201F5" w:rsidP="00406A23">
            <w:pPr>
              <w:pStyle w:val="Sansinterligne"/>
              <w:jc w:val="both"/>
            </w:pPr>
            <w:r>
              <w:t>Revenus financiers</w:t>
            </w:r>
          </w:p>
        </w:tc>
        <w:tc>
          <w:tcPr>
            <w:tcW w:w="1581" w:type="dxa"/>
          </w:tcPr>
          <w:p w:rsidR="00E201F5" w:rsidRDefault="00E201F5" w:rsidP="00406A23">
            <w:pPr>
              <w:pStyle w:val="Sansinterligne"/>
              <w:jc w:val="right"/>
            </w:pPr>
            <w:r>
              <w:t>50.000€</w:t>
            </w:r>
          </w:p>
        </w:tc>
        <w:tc>
          <w:tcPr>
            <w:tcW w:w="2997" w:type="dxa"/>
          </w:tcPr>
          <w:p w:rsidR="00E201F5" w:rsidRDefault="00E201F5" w:rsidP="00406A23">
            <w:pPr>
              <w:pStyle w:val="Sansinterligne"/>
              <w:jc w:val="both"/>
            </w:pPr>
            <w:r>
              <w:t>Prélèvements sociaux</w:t>
            </w:r>
          </w:p>
        </w:tc>
        <w:tc>
          <w:tcPr>
            <w:tcW w:w="2326" w:type="dxa"/>
          </w:tcPr>
          <w:p w:rsidR="00E201F5" w:rsidRDefault="00E201F5" w:rsidP="00406A23">
            <w:pPr>
              <w:pStyle w:val="Sansinterligne"/>
              <w:jc w:val="right"/>
            </w:pPr>
            <w:r>
              <w:t>7.750€</w:t>
            </w:r>
          </w:p>
        </w:tc>
      </w:tr>
      <w:tr w:rsidR="00E201F5" w:rsidTr="00E201F5">
        <w:tc>
          <w:tcPr>
            <w:tcW w:w="2384" w:type="dxa"/>
          </w:tcPr>
          <w:p w:rsidR="00E201F5" w:rsidRDefault="00E201F5" w:rsidP="00406A23">
            <w:pPr>
              <w:pStyle w:val="Sansinterligne"/>
              <w:jc w:val="both"/>
            </w:pPr>
          </w:p>
        </w:tc>
        <w:tc>
          <w:tcPr>
            <w:tcW w:w="1581" w:type="dxa"/>
          </w:tcPr>
          <w:p w:rsidR="00E201F5" w:rsidRDefault="00E201F5" w:rsidP="00406A23">
            <w:pPr>
              <w:pStyle w:val="Sansinterligne"/>
              <w:jc w:val="right"/>
            </w:pPr>
          </w:p>
        </w:tc>
        <w:tc>
          <w:tcPr>
            <w:tcW w:w="2997" w:type="dxa"/>
          </w:tcPr>
          <w:p w:rsidR="00E201F5" w:rsidRDefault="00E201F5" w:rsidP="00406A23">
            <w:pPr>
              <w:pStyle w:val="Sansinterligne"/>
              <w:jc w:val="both"/>
            </w:pPr>
            <w:r>
              <w:t>IRPP</w:t>
            </w:r>
          </w:p>
        </w:tc>
        <w:tc>
          <w:tcPr>
            <w:tcW w:w="2326" w:type="dxa"/>
          </w:tcPr>
          <w:p w:rsidR="00E201F5" w:rsidRDefault="00E201F5" w:rsidP="00406A23">
            <w:pPr>
              <w:pStyle w:val="Sansinterligne"/>
              <w:jc w:val="right"/>
            </w:pPr>
            <w:r>
              <w:t>30.000€</w:t>
            </w:r>
          </w:p>
        </w:tc>
      </w:tr>
      <w:tr w:rsidR="00E201F5" w:rsidTr="00E201F5">
        <w:tc>
          <w:tcPr>
            <w:tcW w:w="2384" w:type="dxa"/>
          </w:tcPr>
          <w:p w:rsidR="00E201F5" w:rsidRDefault="00E201F5" w:rsidP="00406A23">
            <w:pPr>
              <w:pStyle w:val="Sansinterligne"/>
              <w:jc w:val="both"/>
            </w:pPr>
          </w:p>
        </w:tc>
        <w:tc>
          <w:tcPr>
            <w:tcW w:w="1581" w:type="dxa"/>
          </w:tcPr>
          <w:p w:rsidR="00E201F5" w:rsidRDefault="00E201F5" w:rsidP="00406A23">
            <w:pPr>
              <w:pStyle w:val="Sansinterligne"/>
              <w:jc w:val="right"/>
            </w:pPr>
          </w:p>
        </w:tc>
        <w:tc>
          <w:tcPr>
            <w:tcW w:w="2997" w:type="dxa"/>
          </w:tcPr>
          <w:p w:rsidR="00E201F5" w:rsidRDefault="00E201F5" w:rsidP="00406A23">
            <w:pPr>
              <w:pStyle w:val="Sansinterligne"/>
              <w:jc w:val="both"/>
            </w:pPr>
            <w:r>
              <w:t>Taxes foncière et d’habitation</w:t>
            </w:r>
          </w:p>
        </w:tc>
        <w:tc>
          <w:tcPr>
            <w:tcW w:w="2326" w:type="dxa"/>
          </w:tcPr>
          <w:p w:rsidR="00E201F5" w:rsidRDefault="00E201F5" w:rsidP="00406A23">
            <w:pPr>
              <w:pStyle w:val="Sansinterligne"/>
              <w:jc w:val="right"/>
            </w:pPr>
            <w:r>
              <w:t>6.000€</w:t>
            </w:r>
          </w:p>
        </w:tc>
      </w:tr>
      <w:tr w:rsidR="00E201F5" w:rsidTr="00E201F5">
        <w:tc>
          <w:tcPr>
            <w:tcW w:w="2384" w:type="dxa"/>
          </w:tcPr>
          <w:p w:rsidR="00E201F5" w:rsidRDefault="00E201F5" w:rsidP="00406A23">
            <w:pPr>
              <w:pStyle w:val="Sansinterligne"/>
              <w:jc w:val="both"/>
            </w:pPr>
          </w:p>
        </w:tc>
        <w:tc>
          <w:tcPr>
            <w:tcW w:w="1581" w:type="dxa"/>
          </w:tcPr>
          <w:p w:rsidR="00E201F5" w:rsidRDefault="00E201F5" w:rsidP="00406A23">
            <w:pPr>
              <w:pStyle w:val="Sansinterligne"/>
              <w:jc w:val="right"/>
            </w:pPr>
          </w:p>
        </w:tc>
        <w:tc>
          <w:tcPr>
            <w:tcW w:w="2997" w:type="dxa"/>
          </w:tcPr>
          <w:p w:rsidR="00E201F5" w:rsidRDefault="00E201F5" w:rsidP="00406A23">
            <w:pPr>
              <w:pStyle w:val="Sansinterligne"/>
              <w:jc w:val="both"/>
            </w:pPr>
            <w:r>
              <w:t>ISF</w:t>
            </w:r>
          </w:p>
        </w:tc>
        <w:tc>
          <w:tcPr>
            <w:tcW w:w="2326" w:type="dxa"/>
          </w:tcPr>
          <w:p w:rsidR="00E201F5" w:rsidRDefault="00E201F5" w:rsidP="00406A23">
            <w:pPr>
              <w:pStyle w:val="Sansinterligne"/>
              <w:jc w:val="right"/>
            </w:pPr>
            <w:r>
              <w:t>19.190€</w:t>
            </w:r>
          </w:p>
        </w:tc>
      </w:tr>
      <w:tr w:rsidR="00E201F5" w:rsidTr="00E201F5">
        <w:tc>
          <w:tcPr>
            <w:tcW w:w="2384" w:type="dxa"/>
          </w:tcPr>
          <w:p w:rsidR="00E201F5" w:rsidRDefault="00E201F5" w:rsidP="00406A23">
            <w:pPr>
              <w:pStyle w:val="Sansinterligne"/>
              <w:jc w:val="both"/>
            </w:pPr>
            <w:r>
              <w:t>Total</w:t>
            </w:r>
          </w:p>
        </w:tc>
        <w:tc>
          <w:tcPr>
            <w:tcW w:w="1581" w:type="dxa"/>
          </w:tcPr>
          <w:p w:rsidR="00E201F5" w:rsidRDefault="00E201F5" w:rsidP="00406A23">
            <w:pPr>
              <w:pStyle w:val="Sansinterligne"/>
              <w:jc w:val="right"/>
            </w:pPr>
            <w:r>
              <w:t>120.000€</w:t>
            </w:r>
          </w:p>
        </w:tc>
        <w:tc>
          <w:tcPr>
            <w:tcW w:w="2997" w:type="dxa"/>
          </w:tcPr>
          <w:p w:rsidR="00E201F5" w:rsidRDefault="00E201F5" w:rsidP="00406A23">
            <w:pPr>
              <w:pStyle w:val="Sansinterligne"/>
              <w:jc w:val="both"/>
            </w:pPr>
          </w:p>
        </w:tc>
        <w:tc>
          <w:tcPr>
            <w:tcW w:w="2326" w:type="dxa"/>
          </w:tcPr>
          <w:p w:rsidR="00E201F5" w:rsidRDefault="00E201F5" w:rsidP="00406A23">
            <w:pPr>
              <w:pStyle w:val="Sansinterligne"/>
              <w:jc w:val="right"/>
            </w:pPr>
            <w:r>
              <w:t>119.940€</w:t>
            </w:r>
          </w:p>
        </w:tc>
      </w:tr>
    </w:tbl>
    <w:p w:rsidR="00D56474" w:rsidRDefault="00D56474" w:rsidP="00406A23">
      <w:pPr>
        <w:pStyle w:val="Sansinterligne"/>
        <w:jc w:val="both"/>
      </w:pPr>
    </w:p>
    <w:p w:rsidR="00E201F5" w:rsidRDefault="00E201F5" w:rsidP="00406A23">
      <w:pPr>
        <w:jc w:val="both"/>
      </w:pPr>
      <w:r>
        <w:t xml:space="preserve">Nous pouvons rassurer  Madame Lafleur, elle pourra conserver un niveau de dépenses de 50 000 € par an. </w:t>
      </w:r>
    </w:p>
    <w:p w:rsidR="007A43AF" w:rsidRDefault="007A43AF" w:rsidP="00406A23">
      <w:pPr>
        <w:jc w:val="both"/>
      </w:pPr>
      <w:r>
        <w:t xml:space="preserve">Dans le cas où Mme Lafleur </w:t>
      </w:r>
      <w:r w:rsidR="00406A23">
        <w:t>serait</w:t>
      </w:r>
      <w:r>
        <w:t xml:space="preserve"> un peu juste financièrement, elle pourrait</w:t>
      </w:r>
      <w:r w:rsidR="00406A23">
        <w:t xml:space="preserve"> parfaitement faire des retrait</w:t>
      </w:r>
      <w:r>
        <w:t>s sur ses liquidités ou ses contrats assurance-vie.</w:t>
      </w:r>
    </w:p>
    <w:p w:rsidR="007A43AF" w:rsidRDefault="007A43AF" w:rsidP="00406A23">
      <w:pPr>
        <w:jc w:val="both"/>
      </w:pPr>
      <w:r>
        <w:t xml:space="preserve">Par ailleurs, on ne saurait que trop lui conseiller de placer ses fonds sur </w:t>
      </w:r>
      <w:r w:rsidR="00864E96">
        <w:t>des supports plus rémunérateurs que les liquidités dont elle dispose actuellement.</w:t>
      </w:r>
    </w:p>
    <w:p w:rsidR="00864E96" w:rsidRDefault="00864E96" w:rsidP="00406A23">
      <w:pPr>
        <w:jc w:val="both"/>
      </w:pPr>
      <w:r>
        <w:t>Concernant la donation envisagée envers se</w:t>
      </w:r>
      <w:r w:rsidR="00F67890">
        <w:t>s enfants, elle peut effectivemen</w:t>
      </w:r>
      <w:r>
        <w:t>t la mettre en place immédiatement</w:t>
      </w:r>
      <w:r w:rsidR="00F67890">
        <w:t xml:space="preserve"> et utiliser les liquidités dont</w:t>
      </w:r>
      <w:r>
        <w:t xml:space="preserve"> elle dispose : Il lui restera 100 000€ et son contrat d´assurance Vie de 400 000€ en cas de besoin.</w:t>
      </w:r>
    </w:p>
    <w:p w:rsidR="004F3A83" w:rsidRDefault="00864E96" w:rsidP="00406A23">
      <w:pPr>
        <w:jc w:val="both"/>
      </w:pPr>
      <w:r>
        <w:t>Toutes les hypothèses formulées ont été faites en cas de décès de M. Lafleur après sa retraite. Dans le cas d´un décès antérieur, il conviendrait de prendre en compte un éventuel capital</w:t>
      </w:r>
      <w:r w:rsidR="004F3A83">
        <w:t xml:space="preserve"> décès souscrit par M. Lafleur au sein de son entreprise (contrat collectif)</w:t>
      </w:r>
      <w:r w:rsidR="00406A23">
        <w:t>.</w:t>
      </w:r>
    </w:p>
    <w:p w:rsidR="004F3A83" w:rsidRDefault="004F3A83" w:rsidP="00406A23">
      <w:pPr>
        <w:jc w:val="both"/>
      </w:pPr>
      <w:r>
        <w:t>Après avoir validé le budget prévisionnel, ainsi que la possibilité d´utiliser ses liquidités pour effectuer la donation, il nous faut rappeler quelques points de vigilance et formuler nos préconisations.</w:t>
      </w:r>
    </w:p>
    <w:p w:rsidR="004F3A83" w:rsidRDefault="004F3A83" w:rsidP="00406A23">
      <w:pPr>
        <w:jc w:val="both"/>
      </w:pPr>
    </w:p>
    <w:p w:rsidR="002E7DE2" w:rsidRDefault="002E7DE2">
      <w:r>
        <w:br w:type="page"/>
      </w:r>
    </w:p>
    <w:p w:rsidR="000340B1" w:rsidRDefault="000340B1" w:rsidP="00406A23">
      <w:pPr>
        <w:pStyle w:val="Paragraphedeliste"/>
        <w:jc w:val="both"/>
      </w:pPr>
    </w:p>
    <w:p w:rsidR="000340B1" w:rsidRDefault="000340B1" w:rsidP="00955BB4">
      <w:pPr>
        <w:pStyle w:val="Paragraphedeliste"/>
        <w:numPr>
          <w:ilvl w:val="0"/>
          <w:numId w:val="3"/>
        </w:numPr>
        <w:spacing w:after="0"/>
        <w:jc w:val="both"/>
        <w:rPr>
          <w:rFonts w:cstheme="minorHAnsi"/>
          <w:b/>
        </w:rPr>
      </w:pPr>
      <w:r w:rsidRPr="00955BB4">
        <w:rPr>
          <w:rFonts w:cstheme="minorHAnsi"/>
          <w:b/>
        </w:rPr>
        <w:t>Réponse</w:t>
      </w:r>
      <w:r w:rsidR="00955BB4">
        <w:rPr>
          <w:rFonts w:cstheme="minorHAnsi"/>
          <w:b/>
        </w:rPr>
        <w:t xml:space="preserve">s aux questions, points de vigilance </w:t>
      </w:r>
      <w:r w:rsidRPr="00955BB4">
        <w:rPr>
          <w:rFonts w:cstheme="minorHAnsi"/>
          <w:b/>
        </w:rPr>
        <w:t>et préconisations</w:t>
      </w:r>
    </w:p>
    <w:p w:rsidR="00955BB4" w:rsidRPr="00955BB4" w:rsidRDefault="00955BB4" w:rsidP="00955BB4">
      <w:pPr>
        <w:pStyle w:val="Paragraphedeliste"/>
        <w:spacing w:after="0"/>
        <w:jc w:val="both"/>
        <w:rPr>
          <w:rFonts w:cstheme="minorHAnsi"/>
          <w:b/>
        </w:rPr>
      </w:pPr>
    </w:p>
    <w:p w:rsidR="00955BB4" w:rsidRDefault="00955BB4" w:rsidP="00955BB4">
      <w:pPr>
        <w:pStyle w:val="Paragraphedeliste"/>
        <w:numPr>
          <w:ilvl w:val="0"/>
          <w:numId w:val="12"/>
        </w:numPr>
        <w:jc w:val="both"/>
      </w:pPr>
      <w:r>
        <w:t>Réversion de la retraite de base de M. = 0 car les revenus de Mme sont supérieurs au plafond.</w:t>
      </w:r>
    </w:p>
    <w:p w:rsidR="00955BB4" w:rsidRDefault="00955BB4" w:rsidP="00955BB4">
      <w:pPr>
        <w:pStyle w:val="Paragraphedeliste"/>
        <w:numPr>
          <w:ilvl w:val="0"/>
          <w:numId w:val="12"/>
        </w:numPr>
        <w:jc w:val="both"/>
      </w:pPr>
      <w:r>
        <w:t>Réversion de la complémentaire à partager avec ex épouse de M. Lafleur. Plus le décès interviendra tardivement et plus la part d´Anne Lafleur sera importante.</w:t>
      </w:r>
    </w:p>
    <w:p w:rsidR="00955BB4" w:rsidRDefault="00955BB4" w:rsidP="00955BB4">
      <w:pPr>
        <w:pStyle w:val="Paragraphedeliste"/>
        <w:numPr>
          <w:ilvl w:val="0"/>
          <w:numId w:val="12"/>
        </w:numPr>
        <w:jc w:val="both"/>
      </w:pPr>
      <w:r>
        <w:t>Lors du départ en retraite de M Lafleur, ses titres ne seront plus un bien professionnel et seront soumis  à l´ISF (idem en cas de décès).</w:t>
      </w:r>
    </w:p>
    <w:p w:rsidR="00955BB4" w:rsidRDefault="00955BB4" w:rsidP="00955BB4">
      <w:pPr>
        <w:pStyle w:val="Paragraphedeliste"/>
        <w:numPr>
          <w:ilvl w:val="0"/>
          <w:numId w:val="12"/>
        </w:numPr>
        <w:jc w:val="both"/>
      </w:pPr>
      <w:r>
        <w:t>Nous devons attirer son attention sur l’importance des placements qu’elle réalisera puisque ce budget tient compte d’un rendement de 2.5 %. Il sera important de vérifier si cette hypothèse tient dans le temps.</w:t>
      </w:r>
    </w:p>
    <w:p w:rsidR="00955BB4" w:rsidRDefault="00955BB4" w:rsidP="00955BB4">
      <w:pPr>
        <w:pStyle w:val="Paragraphedeliste"/>
        <w:ind w:left="1080"/>
        <w:jc w:val="both"/>
      </w:pPr>
    </w:p>
    <w:p w:rsidR="00955BB4" w:rsidRDefault="00955BB4" w:rsidP="00955BB4">
      <w:pPr>
        <w:pStyle w:val="Paragraphedeliste"/>
        <w:ind w:left="1080"/>
        <w:jc w:val="both"/>
      </w:pPr>
      <w:r>
        <w:t>En réponse aux interrogations de Madame Lafleur :</w:t>
      </w:r>
    </w:p>
    <w:p w:rsidR="00955BB4" w:rsidRDefault="00955BB4" w:rsidP="00955BB4">
      <w:pPr>
        <w:pStyle w:val="Paragraphedeliste"/>
        <w:ind w:left="1080"/>
        <w:jc w:val="both"/>
      </w:pPr>
    </w:p>
    <w:p w:rsidR="000340B1" w:rsidRPr="000340B1" w:rsidRDefault="000340B1" w:rsidP="00955BB4">
      <w:pPr>
        <w:pStyle w:val="Paragraphedeliste"/>
        <w:numPr>
          <w:ilvl w:val="0"/>
          <w:numId w:val="1"/>
        </w:numPr>
        <w:spacing w:after="0"/>
        <w:ind w:left="1068"/>
        <w:jc w:val="both"/>
        <w:rPr>
          <w:rFonts w:cstheme="minorHAnsi"/>
        </w:rPr>
      </w:pPr>
      <w:r>
        <w:rPr>
          <w:rFonts w:cstheme="minorHAnsi"/>
        </w:rPr>
        <w:t>E</w:t>
      </w:r>
      <w:r w:rsidRPr="000340B1">
        <w:rPr>
          <w:rFonts w:cstheme="minorHAnsi"/>
        </w:rPr>
        <w:t xml:space="preserve">n cas de décès de </w:t>
      </w:r>
      <w:r w:rsidR="004308EC">
        <w:rPr>
          <w:rFonts w:cstheme="minorHAnsi"/>
        </w:rPr>
        <w:t xml:space="preserve">son </w:t>
      </w:r>
      <w:r w:rsidRPr="000340B1">
        <w:rPr>
          <w:rFonts w:cstheme="minorHAnsi"/>
        </w:rPr>
        <w:t xml:space="preserve">mari avant ou après la liquidation </w:t>
      </w:r>
      <w:r w:rsidR="004308EC">
        <w:rPr>
          <w:rFonts w:cstheme="minorHAnsi"/>
        </w:rPr>
        <w:t>des</w:t>
      </w:r>
      <w:r w:rsidRPr="000340B1">
        <w:rPr>
          <w:rFonts w:cstheme="minorHAnsi"/>
        </w:rPr>
        <w:t xml:space="preserve"> droits à la retraite. </w:t>
      </w:r>
    </w:p>
    <w:p w:rsidR="000340B1" w:rsidRPr="00955BB4" w:rsidRDefault="000340B1" w:rsidP="00955BB4">
      <w:pPr>
        <w:pStyle w:val="Paragraphedeliste"/>
        <w:numPr>
          <w:ilvl w:val="1"/>
          <w:numId w:val="1"/>
        </w:numPr>
        <w:spacing w:after="0" w:line="259" w:lineRule="auto"/>
        <w:ind w:left="1788"/>
        <w:jc w:val="both"/>
        <w:rPr>
          <w:rFonts w:cstheme="minorHAnsi"/>
        </w:rPr>
      </w:pPr>
      <w:r w:rsidRPr="00955BB4">
        <w:rPr>
          <w:rFonts w:cstheme="minorHAnsi"/>
        </w:rPr>
        <w:t xml:space="preserve">Sur l’actif de succession, </w:t>
      </w:r>
      <w:r w:rsidR="004308EC" w:rsidRPr="00955BB4">
        <w:rPr>
          <w:rFonts w:cstheme="minorHAnsi"/>
        </w:rPr>
        <w:t>les</w:t>
      </w:r>
      <w:r w:rsidRPr="00955BB4">
        <w:rPr>
          <w:rFonts w:cstheme="minorHAnsi"/>
        </w:rPr>
        <w:t xml:space="preserve"> droits sont identiques.</w:t>
      </w:r>
    </w:p>
    <w:p w:rsidR="000340B1" w:rsidRPr="00955BB4" w:rsidRDefault="000340B1" w:rsidP="00955BB4">
      <w:pPr>
        <w:pStyle w:val="Paragraphedeliste"/>
        <w:numPr>
          <w:ilvl w:val="1"/>
          <w:numId w:val="1"/>
        </w:numPr>
        <w:spacing w:after="0" w:line="259" w:lineRule="auto"/>
        <w:ind w:left="1788"/>
        <w:jc w:val="both"/>
        <w:rPr>
          <w:rFonts w:cstheme="minorHAnsi"/>
        </w:rPr>
      </w:pPr>
      <w:r w:rsidRPr="00955BB4">
        <w:rPr>
          <w:rFonts w:cstheme="minorHAnsi"/>
        </w:rPr>
        <w:t xml:space="preserve">Sur la pension de réversion, la base de calcul dépend de l’accumulation des droits acquis </w:t>
      </w:r>
      <w:r w:rsidR="004308EC" w:rsidRPr="00955BB4">
        <w:rPr>
          <w:rFonts w:cstheme="minorHAnsi"/>
        </w:rPr>
        <w:t>sur les régimes complémentaires et de la durée de mariage.</w:t>
      </w:r>
    </w:p>
    <w:p w:rsidR="004308EC" w:rsidRDefault="00955BB4" w:rsidP="00955BB4">
      <w:pPr>
        <w:pStyle w:val="Paragraphedeliste"/>
        <w:numPr>
          <w:ilvl w:val="0"/>
          <w:numId w:val="1"/>
        </w:numPr>
        <w:spacing w:after="0"/>
        <w:ind w:left="1068"/>
        <w:jc w:val="both"/>
        <w:rPr>
          <w:rFonts w:cstheme="minorHAnsi"/>
        </w:rPr>
      </w:pPr>
      <w:r>
        <w:rPr>
          <w:rFonts w:cstheme="minorHAnsi"/>
        </w:rPr>
        <w:t>Elle reste</w:t>
      </w:r>
      <w:r w:rsidR="000340B1" w:rsidRPr="000340B1">
        <w:rPr>
          <w:rFonts w:cstheme="minorHAnsi"/>
        </w:rPr>
        <w:t xml:space="preserve"> propriétaire d’un patrimoine important 2.300.000€ et </w:t>
      </w:r>
      <w:r>
        <w:rPr>
          <w:rFonts w:cstheme="minorHAnsi"/>
        </w:rPr>
        <w:t>elle peut</w:t>
      </w:r>
      <w:r w:rsidR="000340B1" w:rsidRPr="000340B1">
        <w:rPr>
          <w:rFonts w:cstheme="minorHAnsi"/>
        </w:rPr>
        <w:t xml:space="preserve"> jouir du solde actuel du patrimoine, lequel devrait générer 50.000€ de revenus annuels</w:t>
      </w:r>
      <w:r w:rsidR="004308EC">
        <w:rPr>
          <w:rFonts w:cstheme="minorHAnsi"/>
        </w:rPr>
        <w:t xml:space="preserve"> à condition de ne pas laisser les liquidités en l’état.</w:t>
      </w:r>
    </w:p>
    <w:p w:rsidR="000340B1" w:rsidRDefault="000340B1" w:rsidP="00406A23">
      <w:pPr>
        <w:pStyle w:val="Paragraphedeliste"/>
        <w:numPr>
          <w:ilvl w:val="0"/>
          <w:numId w:val="1"/>
        </w:numPr>
        <w:spacing w:after="0"/>
        <w:ind w:left="1068"/>
        <w:jc w:val="both"/>
        <w:rPr>
          <w:rFonts w:cstheme="minorHAnsi"/>
        </w:rPr>
      </w:pPr>
      <w:r w:rsidRPr="00955BB4">
        <w:rPr>
          <w:rFonts w:cstheme="minorHAnsi"/>
        </w:rPr>
        <w:t xml:space="preserve"> Les droits </w:t>
      </w:r>
      <w:r w:rsidR="00955BB4" w:rsidRPr="00955BB4">
        <w:rPr>
          <w:rFonts w:cstheme="minorHAnsi"/>
        </w:rPr>
        <w:t>des</w:t>
      </w:r>
      <w:r w:rsidRPr="00955BB4">
        <w:rPr>
          <w:rFonts w:cstheme="minorHAnsi"/>
        </w:rPr>
        <w:t xml:space="preserve"> beaux enfants sont sauvegardés même s’ils n’entrent en possession de leur héritage </w:t>
      </w:r>
      <w:r w:rsidR="00955BB4" w:rsidRPr="00955BB4">
        <w:rPr>
          <w:rFonts w:cstheme="minorHAnsi"/>
        </w:rPr>
        <w:t>qu’au décès de Madame</w:t>
      </w:r>
      <w:r w:rsidRPr="00955BB4">
        <w:rPr>
          <w:rFonts w:cstheme="minorHAnsi"/>
        </w:rPr>
        <w:t>.</w:t>
      </w:r>
      <w:r w:rsidR="00955BB4" w:rsidRPr="00955BB4">
        <w:rPr>
          <w:rFonts w:cstheme="minorHAnsi"/>
        </w:rPr>
        <w:t xml:space="preserve"> Mais </w:t>
      </w:r>
      <w:r w:rsidRPr="00955BB4">
        <w:rPr>
          <w:rFonts w:cstheme="minorHAnsi"/>
        </w:rPr>
        <w:t xml:space="preserve">la qualité de nu-propriétaire n’exonère pas les enfants des droits de succession de Pierre LAFLEUR. Le calcul fiscal de la nue-propriété dépend de l’âge de l’usufruitier. </w:t>
      </w:r>
      <w:r w:rsidR="004308EC" w:rsidRPr="00955BB4">
        <w:rPr>
          <w:rFonts w:cstheme="minorHAnsi"/>
        </w:rPr>
        <w:t>Cependant l</w:t>
      </w:r>
      <w:r w:rsidRPr="00955BB4">
        <w:rPr>
          <w:rFonts w:cstheme="minorHAnsi"/>
        </w:rPr>
        <w:t>es capitaux perçus au titre de l’assurance vie par chaque enfant leur permettront de régler ces droits.</w:t>
      </w:r>
    </w:p>
    <w:p w:rsidR="00955BB4" w:rsidRPr="00955BB4" w:rsidRDefault="00955BB4" w:rsidP="00955BB4">
      <w:pPr>
        <w:pStyle w:val="Paragraphedeliste"/>
        <w:spacing w:after="0"/>
        <w:ind w:left="1068"/>
        <w:jc w:val="both"/>
        <w:rPr>
          <w:rFonts w:cstheme="minorHAnsi"/>
        </w:rPr>
      </w:pPr>
    </w:p>
    <w:p w:rsidR="000340B1" w:rsidRDefault="004308EC" w:rsidP="00955BB4">
      <w:pPr>
        <w:spacing w:after="0"/>
        <w:ind w:left="708"/>
        <w:jc w:val="both"/>
        <w:rPr>
          <w:rFonts w:cstheme="minorHAnsi"/>
        </w:rPr>
      </w:pPr>
      <w:r>
        <w:rPr>
          <w:rFonts w:cstheme="minorHAnsi"/>
        </w:rPr>
        <w:t xml:space="preserve">- </w:t>
      </w:r>
      <w:r w:rsidR="000340B1" w:rsidRPr="004308EC">
        <w:rPr>
          <w:rFonts w:cstheme="minorHAnsi"/>
        </w:rPr>
        <w:t xml:space="preserve">Les dispositions testamentaires prises par </w:t>
      </w:r>
      <w:r>
        <w:rPr>
          <w:rFonts w:cstheme="minorHAnsi"/>
        </w:rPr>
        <w:t>M. Lafleur</w:t>
      </w:r>
      <w:r w:rsidR="000340B1" w:rsidRPr="004308EC">
        <w:rPr>
          <w:rFonts w:cstheme="minorHAnsi"/>
        </w:rPr>
        <w:t xml:space="preserve"> sont tout à fait légitimes et les enfants ne peuvent exercer aucun recours sur ce testament. L’incertitude réside sur les capitaux provenant de l’assurance vie qui représentent 450.000€ </w:t>
      </w:r>
      <w:r>
        <w:rPr>
          <w:rFonts w:cstheme="minorHAnsi"/>
        </w:rPr>
        <w:t>au profit de Mme</w:t>
      </w:r>
      <w:r w:rsidR="000340B1" w:rsidRPr="004308EC">
        <w:rPr>
          <w:rFonts w:cstheme="minorHAnsi"/>
        </w:rPr>
        <w:t>.</w:t>
      </w:r>
      <w:r w:rsidRPr="004308EC">
        <w:rPr>
          <w:rFonts w:cstheme="minorHAnsi"/>
        </w:rPr>
        <w:t xml:space="preserve"> La jurisprudence est florissante à ce sujet et</w:t>
      </w:r>
      <w:r>
        <w:rPr>
          <w:rFonts w:cstheme="minorHAnsi"/>
        </w:rPr>
        <w:t xml:space="preserve"> les contentieux sont nombreux.</w:t>
      </w:r>
    </w:p>
    <w:p w:rsidR="004308EC" w:rsidRDefault="004308EC" w:rsidP="00406A23">
      <w:pPr>
        <w:spacing w:after="0"/>
        <w:jc w:val="both"/>
        <w:rPr>
          <w:rFonts w:cstheme="minorHAnsi"/>
        </w:rPr>
      </w:pPr>
    </w:p>
    <w:p w:rsidR="000340B1" w:rsidRPr="00955BB4" w:rsidRDefault="000340B1" w:rsidP="00955BB4">
      <w:pPr>
        <w:pStyle w:val="Paragraphedeliste"/>
        <w:numPr>
          <w:ilvl w:val="0"/>
          <w:numId w:val="13"/>
        </w:numPr>
        <w:spacing w:after="0"/>
        <w:jc w:val="both"/>
        <w:rPr>
          <w:rFonts w:cstheme="minorHAnsi"/>
        </w:rPr>
      </w:pPr>
      <w:r w:rsidRPr="00955BB4">
        <w:rPr>
          <w:rFonts w:cstheme="minorHAnsi"/>
        </w:rPr>
        <w:t>Concernant l’objectif d’un maintien de niveau de dépenses, hors impôts, de 50.000€, les ressources perçues, même si elles restent fortement imposées, permettent d’atteindre cet objectif</w:t>
      </w:r>
      <w:r w:rsidR="004308EC" w:rsidRPr="00955BB4">
        <w:rPr>
          <w:rFonts w:cstheme="minorHAnsi"/>
        </w:rPr>
        <w:t>.</w:t>
      </w:r>
    </w:p>
    <w:p w:rsidR="000340B1" w:rsidRDefault="000340B1" w:rsidP="00406A23">
      <w:pPr>
        <w:spacing w:after="0"/>
        <w:jc w:val="both"/>
        <w:rPr>
          <w:rFonts w:cstheme="minorHAnsi"/>
        </w:rPr>
      </w:pPr>
    </w:p>
    <w:p w:rsidR="000340B1" w:rsidRDefault="000340B1" w:rsidP="00955BB4">
      <w:pPr>
        <w:pStyle w:val="Sansinterligne"/>
        <w:numPr>
          <w:ilvl w:val="0"/>
          <w:numId w:val="13"/>
        </w:numPr>
        <w:jc w:val="both"/>
      </w:pPr>
      <w:r>
        <w:t xml:space="preserve">Aujourd’hui et en dehors de l’hypothèse du décès </w:t>
      </w:r>
      <w:r w:rsidR="004308EC">
        <w:t>du</w:t>
      </w:r>
      <w:r>
        <w:t xml:space="preserve"> mari, </w:t>
      </w:r>
      <w:r w:rsidR="004308EC">
        <w:t>les</w:t>
      </w:r>
      <w:r>
        <w:t xml:space="preserve"> liquidités hors assurance vie sont de 300.000€.</w:t>
      </w:r>
      <w:r w:rsidR="004308EC">
        <w:t xml:space="preserve"> Il faut </w:t>
      </w:r>
      <w:r>
        <w:t>conseille</w:t>
      </w:r>
      <w:r w:rsidR="004308EC">
        <w:t>r à Mme</w:t>
      </w:r>
      <w:r>
        <w:t xml:space="preserve"> de ne garder  que 20.000 à 30.000€ sur des comptes réglementés et non imposés (livret A ; LDD) afin de pouvoir faire face à tout moment à une dépense imprévue. </w:t>
      </w:r>
      <w:r w:rsidR="004308EC">
        <w:t>Le reste peut être</w:t>
      </w:r>
      <w:r>
        <w:t xml:space="preserve"> plac</w:t>
      </w:r>
      <w:r w:rsidR="00F35C12">
        <w:t>é</w:t>
      </w:r>
      <w:r w:rsidR="00C63E8C">
        <w:t xml:space="preserve"> </w:t>
      </w:r>
      <w:r w:rsidR="00F35C12">
        <w:t xml:space="preserve">soit </w:t>
      </w:r>
      <w:r>
        <w:t>270.000€</w:t>
      </w:r>
      <w:r w:rsidR="00F35C12">
        <w:t xml:space="preserve"> (ou 70 000 si donation)</w:t>
      </w:r>
      <w:r>
        <w:t xml:space="preserve"> sur</w:t>
      </w:r>
      <w:r w:rsidR="00F35C12">
        <w:t xml:space="preserve"> le</w:t>
      </w:r>
      <w:r>
        <w:t xml:space="preserve"> </w:t>
      </w:r>
      <w:r w:rsidR="00F35C12">
        <w:t xml:space="preserve">contrat d’assurance vie ou sur un autre contrat. </w:t>
      </w:r>
      <w:r w:rsidR="00C63E8C">
        <w:t xml:space="preserve">Nous conseillerons d’abonder ces contrats suite au décès du mari. </w:t>
      </w:r>
      <w:r w:rsidR="00F35C12">
        <w:t>Le contrat d’assurance vie existant doit bien sûr être étudié avant d’aller plus loin</w:t>
      </w:r>
      <w:r w:rsidR="00C63E8C">
        <w:t xml:space="preserve"> (est-ce un contrat en euros ou en UC ?). </w:t>
      </w:r>
    </w:p>
    <w:p w:rsidR="000340B1" w:rsidRDefault="000340B1" w:rsidP="00406A23">
      <w:pPr>
        <w:pStyle w:val="Sansinterligne"/>
        <w:jc w:val="both"/>
      </w:pPr>
    </w:p>
    <w:p w:rsidR="000340B1" w:rsidRDefault="000340B1" w:rsidP="00406A23">
      <w:pPr>
        <w:pStyle w:val="Sansinterligne"/>
        <w:jc w:val="both"/>
      </w:pPr>
    </w:p>
    <w:p w:rsidR="00C63E8C" w:rsidRDefault="00955BB4" w:rsidP="00955BB4">
      <w:pPr>
        <w:spacing w:after="0"/>
        <w:ind w:left="360"/>
        <w:jc w:val="both"/>
        <w:rPr>
          <w:rFonts w:cstheme="minorHAnsi"/>
        </w:rPr>
      </w:pPr>
      <w:r>
        <w:rPr>
          <w:rFonts w:cstheme="minorHAnsi"/>
        </w:rPr>
        <w:lastRenderedPageBreak/>
        <w:t>L</w:t>
      </w:r>
      <w:r w:rsidR="000340B1">
        <w:rPr>
          <w:rFonts w:cstheme="minorHAnsi"/>
        </w:rPr>
        <w:t xml:space="preserve">es 2 donations </w:t>
      </w:r>
      <w:r w:rsidR="00C63E8C">
        <w:rPr>
          <w:rFonts w:cstheme="minorHAnsi"/>
        </w:rPr>
        <w:t xml:space="preserve">peuvent être réalisées </w:t>
      </w:r>
      <w:r w:rsidR="000340B1">
        <w:rPr>
          <w:rFonts w:cstheme="minorHAnsi"/>
        </w:rPr>
        <w:t xml:space="preserve">tout en gardant </w:t>
      </w:r>
      <w:r w:rsidR="00C63E8C">
        <w:rPr>
          <w:rFonts w:cstheme="minorHAnsi"/>
        </w:rPr>
        <w:t>son</w:t>
      </w:r>
      <w:r w:rsidR="000340B1">
        <w:rPr>
          <w:rFonts w:cstheme="minorHAnsi"/>
        </w:rPr>
        <w:t xml:space="preserve"> niveau d</w:t>
      </w:r>
      <w:r>
        <w:rPr>
          <w:rFonts w:cstheme="minorHAnsi"/>
        </w:rPr>
        <w:t xml:space="preserve">e vie, que ce soit du vivant du </w:t>
      </w:r>
      <w:r w:rsidR="000340B1">
        <w:rPr>
          <w:rFonts w:cstheme="minorHAnsi"/>
        </w:rPr>
        <w:t xml:space="preserve">mari ou après son décès. Ce dernier a pris soin de </w:t>
      </w:r>
      <w:r w:rsidR="00C63E8C">
        <w:rPr>
          <w:rFonts w:cstheme="minorHAnsi"/>
        </w:rPr>
        <w:t>la</w:t>
      </w:r>
      <w:r w:rsidR="000340B1">
        <w:rPr>
          <w:rFonts w:cstheme="minorHAnsi"/>
        </w:rPr>
        <w:t xml:space="preserve"> protéger en cas de décès et </w:t>
      </w:r>
      <w:r w:rsidR="00C63E8C">
        <w:rPr>
          <w:rFonts w:cstheme="minorHAnsi"/>
        </w:rPr>
        <w:t>elle reste</w:t>
      </w:r>
      <w:r>
        <w:rPr>
          <w:rFonts w:cstheme="minorHAnsi"/>
        </w:rPr>
        <w:t>ra</w:t>
      </w:r>
      <w:r w:rsidR="00C63E8C">
        <w:rPr>
          <w:rFonts w:cstheme="minorHAnsi"/>
        </w:rPr>
        <w:t xml:space="preserve"> </w:t>
      </w:r>
      <w:r w:rsidR="000340B1">
        <w:rPr>
          <w:rFonts w:cstheme="minorHAnsi"/>
        </w:rPr>
        <w:t xml:space="preserve">à la tête d’un patrimoine important. </w:t>
      </w:r>
    </w:p>
    <w:p w:rsidR="000340B1" w:rsidRDefault="000340B1" w:rsidP="00955BB4">
      <w:pPr>
        <w:spacing w:after="0"/>
        <w:ind w:left="360"/>
        <w:jc w:val="both"/>
        <w:rPr>
          <w:rFonts w:cstheme="minorHAnsi"/>
        </w:rPr>
      </w:pPr>
      <w:r>
        <w:rPr>
          <w:rFonts w:cstheme="minorHAnsi"/>
        </w:rPr>
        <w:t>Exonération des droits dans la mesure où aucune donation n’a été faite auparavant.</w:t>
      </w:r>
    </w:p>
    <w:p w:rsidR="00955BB4" w:rsidRDefault="00955BB4" w:rsidP="00955BB4">
      <w:pPr>
        <w:spacing w:after="0"/>
        <w:ind w:left="360"/>
        <w:jc w:val="both"/>
        <w:rPr>
          <w:rFonts w:cstheme="minorHAnsi"/>
        </w:rPr>
      </w:pPr>
    </w:p>
    <w:p w:rsidR="000340B1" w:rsidRDefault="000340B1" w:rsidP="00955BB4">
      <w:pPr>
        <w:pStyle w:val="Sansinterligne"/>
        <w:numPr>
          <w:ilvl w:val="0"/>
          <w:numId w:val="14"/>
        </w:numPr>
        <w:jc w:val="both"/>
      </w:pPr>
      <w:r>
        <w:t>Concernant la diversification des placements, l’immobilier peut constituer une piste d’examen mais (hormis des SCPI qui pourraient être logées dans un contrat d’assurance vie) ce type de placement est lourdement fiscalisé (sauf à être financé à crédit, ce qui suppose l’abandon des revenus pendant la période de financement) ; en outre l’immobilier impose une véritable servitude de gestion (suivi des locataires, travaux…). On exclura par ailleurs tous les placements immobiliers à but de défiscalisation dans la mesure où celle-ci n’est pas un objectif prioritaire.</w:t>
      </w:r>
    </w:p>
    <w:p w:rsidR="000340B1" w:rsidRDefault="000340B1" w:rsidP="00406A23">
      <w:pPr>
        <w:pStyle w:val="Paragraphedeliste"/>
        <w:jc w:val="both"/>
      </w:pPr>
    </w:p>
    <w:p w:rsidR="000340B1" w:rsidRDefault="000340B1" w:rsidP="00406A23">
      <w:pPr>
        <w:pStyle w:val="Paragraphedeliste"/>
        <w:jc w:val="both"/>
      </w:pPr>
      <w:r>
        <w:t>Nous privilégierons donc l’immobilier sous sa forme « pierre papier » au sein du contrat d’assurance vie. La SCPI, même si elle ne peut pas être garantie, reste un placement particulièrement stable et en la logeant au sein du contrat d’assurance vie, elle bénéficie de la fiscalité avantageuse</w:t>
      </w:r>
      <w:r w:rsidR="00C63E8C">
        <w:t xml:space="preserve"> de l’assurance vie</w:t>
      </w:r>
      <w:r>
        <w:t>.</w:t>
      </w:r>
    </w:p>
    <w:p w:rsidR="000340B1" w:rsidRDefault="000340B1" w:rsidP="00406A23">
      <w:pPr>
        <w:pStyle w:val="Paragraphedeliste"/>
        <w:jc w:val="both"/>
      </w:pPr>
    </w:p>
    <w:p w:rsidR="000340B1" w:rsidRDefault="000340B1" w:rsidP="00406A23">
      <w:pPr>
        <w:pStyle w:val="Paragraphedeliste"/>
        <w:jc w:val="both"/>
      </w:pPr>
      <w:r>
        <w:t>La SCPI néanmoins est grevée de frais relativement lourds. Nous vous informerons ultérieurement des mécanismes de prix d’acquisition, prix de réalisation et prix de retrait de la SCPI.</w:t>
      </w:r>
    </w:p>
    <w:p w:rsidR="00955BB4" w:rsidRDefault="00955BB4" w:rsidP="00406A23">
      <w:pPr>
        <w:pStyle w:val="Paragraphedeliste"/>
        <w:jc w:val="both"/>
      </w:pPr>
    </w:p>
    <w:p w:rsidR="000340B1" w:rsidRPr="000C7060" w:rsidRDefault="00C63E8C" w:rsidP="00955BB4">
      <w:pPr>
        <w:pStyle w:val="Paragraphedeliste"/>
        <w:ind w:left="0"/>
        <w:jc w:val="both"/>
      </w:pPr>
      <w:r>
        <w:t>Bien sûr l’ensemble de ces préconisation</w:t>
      </w:r>
      <w:r w:rsidR="00955BB4">
        <w:t>s</w:t>
      </w:r>
      <w:r>
        <w:t xml:space="preserve"> </w:t>
      </w:r>
      <w:proofErr w:type="gramStart"/>
      <w:r>
        <w:t>sont</w:t>
      </w:r>
      <w:proofErr w:type="gramEnd"/>
      <w:r>
        <w:t xml:space="preserve"> effectué</w:t>
      </w:r>
      <w:r w:rsidR="00955BB4">
        <w:t>e</w:t>
      </w:r>
      <w:r>
        <w:t>s en tenant compte de la législation et de la conjoncture économique actuelles. Lors d’un prochain RD</w:t>
      </w:r>
      <w:r w:rsidR="00955BB4">
        <w:t>V, il sera nécessaire d’expliquer</w:t>
      </w:r>
      <w:r>
        <w:t xml:space="preserve"> les avant</w:t>
      </w:r>
      <w:r w:rsidR="00955BB4">
        <w:t>a</w:t>
      </w:r>
      <w:r>
        <w:t>ges et inconvénients en fonction des orient</w:t>
      </w:r>
      <w:r w:rsidR="00955BB4">
        <w:t>a</w:t>
      </w:r>
      <w:r>
        <w:t>tions de</w:t>
      </w:r>
      <w:r w:rsidR="002E7DE2">
        <w:t xml:space="preserve"> </w:t>
      </w:r>
      <w:r>
        <w:t>plac</w:t>
      </w:r>
      <w:r w:rsidR="002E7DE2">
        <w:t>e</w:t>
      </w:r>
      <w:r>
        <w:t>ment choisi</w:t>
      </w:r>
      <w:r w:rsidR="002E7DE2">
        <w:t>e</w:t>
      </w:r>
      <w:r>
        <w:t>s.</w:t>
      </w:r>
    </w:p>
    <w:sectPr w:rsidR="000340B1" w:rsidRPr="000C7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DE2"/>
    <w:multiLevelType w:val="hybridMultilevel"/>
    <w:tmpl w:val="256293F6"/>
    <w:lvl w:ilvl="0" w:tplc="205A6808">
      <w:start w:val="13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1427E0"/>
    <w:multiLevelType w:val="hybridMultilevel"/>
    <w:tmpl w:val="F96427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FB12E6"/>
    <w:multiLevelType w:val="hybridMultilevel"/>
    <w:tmpl w:val="6E30AEC0"/>
    <w:lvl w:ilvl="0" w:tplc="205A6808">
      <w:start w:val="135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02621EF"/>
    <w:multiLevelType w:val="hybridMultilevel"/>
    <w:tmpl w:val="F1CA797E"/>
    <w:lvl w:ilvl="0" w:tplc="EA56739C">
      <w:start w:val="1"/>
      <w:numFmt w:val="bullet"/>
      <w:lvlText w:val=""/>
      <w:lvlJc w:val="left"/>
      <w:pPr>
        <w:ind w:left="720" w:hanging="360"/>
      </w:pPr>
      <w:rPr>
        <w:rFonts w:ascii="Wingdings" w:hAnsi="Wingdings" w:hint="default"/>
        <w:color w:val="4F81BD" w:themeColor="accent1"/>
        <w:u w:color="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0337A1"/>
    <w:multiLevelType w:val="hybridMultilevel"/>
    <w:tmpl w:val="D1BCB9D4"/>
    <w:lvl w:ilvl="0" w:tplc="040C0003">
      <w:start w:val="1"/>
      <w:numFmt w:val="bullet"/>
      <w:lvlText w:val="o"/>
      <w:lvlJc w:val="left"/>
      <w:pPr>
        <w:ind w:left="1068" w:hanging="360"/>
      </w:pPr>
      <w:rPr>
        <w:rFonts w:ascii="Courier New" w:hAnsi="Courier New" w:cs="Courier New" w:hint="default"/>
      </w:rPr>
    </w:lvl>
    <w:lvl w:ilvl="1" w:tplc="040C0001">
      <w:start w:val="1"/>
      <w:numFmt w:val="bullet"/>
      <w:lvlText w:val=""/>
      <w:lvlJc w:val="left"/>
      <w:pPr>
        <w:ind w:left="1788" w:hanging="360"/>
      </w:pPr>
      <w:rPr>
        <w:rFonts w:ascii="Symbol" w:hAnsi="Symbol"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578160F"/>
    <w:multiLevelType w:val="hybridMultilevel"/>
    <w:tmpl w:val="8E78F3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FE5FE6"/>
    <w:multiLevelType w:val="hybridMultilevel"/>
    <w:tmpl w:val="19509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1540D7"/>
    <w:multiLevelType w:val="hybridMultilevel"/>
    <w:tmpl w:val="745C56C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B05995"/>
    <w:multiLevelType w:val="hybridMultilevel"/>
    <w:tmpl w:val="D602A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3664E6"/>
    <w:multiLevelType w:val="hybridMultilevel"/>
    <w:tmpl w:val="A6A45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161ADF"/>
    <w:multiLevelType w:val="hybridMultilevel"/>
    <w:tmpl w:val="2F74F7B4"/>
    <w:lvl w:ilvl="0" w:tplc="205A6808">
      <w:start w:val="13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00643F"/>
    <w:multiLevelType w:val="hybridMultilevel"/>
    <w:tmpl w:val="91748E7C"/>
    <w:lvl w:ilvl="0" w:tplc="EA56739C">
      <w:start w:val="1"/>
      <w:numFmt w:val="bullet"/>
      <w:lvlText w:val=""/>
      <w:lvlJc w:val="left"/>
      <w:pPr>
        <w:ind w:left="720" w:hanging="360"/>
      </w:pPr>
      <w:rPr>
        <w:rFonts w:ascii="Wingdings" w:hAnsi="Wingdings" w:hint="default"/>
        <w:color w:val="4F81BD" w:themeColor="accent1"/>
        <w:u w:color="4F81BD" w:themeColor="accent1"/>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B15E31"/>
    <w:multiLevelType w:val="hybridMultilevel"/>
    <w:tmpl w:val="142C62D2"/>
    <w:lvl w:ilvl="0" w:tplc="205A6808">
      <w:start w:val="135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3C0C43"/>
    <w:multiLevelType w:val="hybridMultilevel"/>
    <w:tmpl w:val="27A40E54"/>
    <w:lvl w:ilvl="0" w:tplc="EA56739C">
      <w:start w:val="1"/>
      <w:numFmt w:val="bullet"/>
      <w:lvlText w:val=""/>
      <w:lvlJc w:val="left"/>
      <w:pPr>
        <w:ind w:left="720" w:hanging="360"/>
      </w:pPr>
      <w:rPr>
        <w:rFonts w:ascii="Wingdings" w:hAnsi="Wingdings" w:hint="default"/>
        <w:color w:val="4F81BD" w:themeColor="accent1"/>
        <w:u w:color="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7"/>
  </w:num>
  <w:num w:numId="5">
    <w:abstractNumId w:val="4"/>
  </w:num>
  <w:num w:numId="6">
    <w:abstractNumId w:val="9"/>
  </w:num>
  <w:num w:numId="7">
    <w:abstractNumId w:val="8"/>
  </w:num>
  <w:num w:numId="8">
    <w:abstractNumId w:val="13"/>
  </w:num>
  <w:num w:numId="9">
    <w:abstractNumId w:val="11"/>
  </w:num>
  <w:num w:numId="10">
    <w:abstractNumId w:val="1"/>
  </w:num>
  <w:num w:numId="11">
    <w:abstractNumId w:val="3"/>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60"/>
    <w:rsid w:val="000164A6"/>
    <w:rsid w:val="000340B1"/>
    <w:rsid w:val="000C7060"/>
    <w:rsid w:val="00187313"/>
    <w:rsid w:val="001C0F4A"/>
    <w:rsid w:val="002A30CD"/>
    <w:rsid w:val="002E7DE2"/>
    <w:rsid w:val="003C18CE"/>
    <w:rsid w:val="00406A23"/>
    <w:rsid w:val="004308EC"/>
    <w:rsid w:val="004A3C00"/>
    <w:rsid w:val="004F3A83"/>
    <w:rsid w:val="005050BF"/>
    <w:rsid w:val="00546716"/>
    <w:rsid w:val="005E5699"/>
    <w:rsid w:val="00684A6B"/>
    <w:rsid w:val="007A43AF"/>
    <w:rsid w:val="007C2029"/>
    <w:rsid w:val="007F58AD"/>
    <w:rsid w:val="00864E96"/>
    <w:rsid w:val="00955BB4"/>
    <w:rsid w:val="00A773E0"/>
    <w:rsid w:val="00BA2D4B"/>
    <w:rsid w:val="00BE3792"/>
    <w:rsid w:val="00BE5B5F"/>
    <w:rsid w:val="00C63E8C"/>
    <w:rsid w:val="00CB400D"/>
    <w:rsid w:val="00D56474"/>
    <w:rsid w:val="00D8492B"/>
    <w:rsid w:val="00E201F5"/>
    <w:rsid w:val="00F35C12"/>
    <w:rsid w:val="00F67890"/>
    <w:rsid w:val="00FE5B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D84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A43AF"/>
    <w:pPr>
      <w:ind w:left="720"/>
      <w:contextualSpacing/>
    </w:pPr>
  </w:style>
  <w:style w:type="paragraph" w:styleId="Textedebulles">
    <w:name w:val="Balloon Text"/>
    <w:basedOn w:val="Normal"/>
    <w:link w:val="TextedebullesCar"/>
    <w:uiPriority w:val="99"/>
    <w:semiHidden/>
    <w:unhideWhenUsed/>
    <w:rsid w:val="003C18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8CE"/>
    <w:rPr>
      <w:rFonts w:ascii="Tahoma" w:hAnsi="Tahoma" w:cs="Tahoma"/>
      <w:sz w:val="16"/>
      <w:szCs w:val="16"/>
    </w:rPr>
  </w:style>
  <w:style w:type="paragraph" w:styleId="Sansinterligne">
    <w:name w:val="No Spacing"/>
    <w:uiPriority w:val="1"/>
    <w:qFormat/>
    <w:rsid w:val="00684A6B"/>
    <w:pPr>
      <w:spacing w:after="0" w:line="240" w:lineRule="auto"/>
    </w:pPr>
    <w:rPr>
      <w:rFonts w:eastAsiaTheme="minorEastAsia"/>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D84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A43AF"/>
    <w:pPr>
      <w:ind w:left="720"/>
      <w:contextualSpacing/>
    </w:pPr>
  </w:style>
  <w:style w:type="paragraph" w:styleId="Textedebulles">
    <w:name w:val="Balloon Text"/>
    <w:basedOn w:val="Normal"/>
    <w:link w:val="TextedebullesCar"/>
    <w:uiPriority w:val="99"/>
    <w:semiHidden/>
    <w:unhideWhenUsed/>
    <w:rsid w:val="003C18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8CE"/>
    <w:rPr>
      <w:rFonts w:ascii="Tahoma" w:hAnsi="Tahoma" w:cs="Tahoma"/>
      <w:sz w:val="16"/>
      <w:szCs w:val="16"/>
    </w:rPr>
  </w:style>
  <w:style w:type="paragraph" w:styleId="Sansinterligne">
    <w:name w:val="No Spacing"/>
    <w:uiPriority w:val="1"/>
    <w:qFormat/>
    <w:rsid w:val="00684A6B"/>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11332</Characters>
  <Application>Microsoft Macintosh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Jean-François TARDIVEAU</cp:lastModifiedBy>
  <cp:revision>2</cp:revision>
  <cp:lastPrinted>2017-01-18T14:19:00Z</cp:lastPrinted>
  <dcterms:created xsi:type="dcterms:W3CDTF">2017-01-19T08:07:00Z</dcterms:created>
  <dcterms:modified xsi:type="dcterms:W3CDTF">2017-01-19T08:07:00Z</dcterms:modified>
</cp:coreProperties>
</file>